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附件</w:t>
      </w:r>
      <w:r>
        <w:rPr>
          <w:rFonts w:ascii="Times New Roman" w:hAnsi="Times New Roman" w:eastAsia="方正小标宋简体" w:cs="Times New Roman"/>
          <w:color w:val="000000" w:themeColor="text1"/>
          <w:sz w:val="30"/>
          <w:szCs w:val="30"/>
          <w14:textFill>
            <w14:solidFill>
              <w14:schemeClr w14:val="tx1"/>
            </w14:solidFill>
          </w14:textFill>
        </w:rPr>
        <w:t>1</w:t>
      </w:r>
    </w:p>
    <w:p>
      <w:pPr>
        <w:spacing w:line="60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p>
    <w:p>
      <w:pPr>
        <w:spacing w:line="60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第六届全国大学生网络文化节工作方案</w:t>
      </w:r>
    </w:p>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Times New Roman" w:hAnsi="Times New Roman" w:eastAsia="仿宋_GB2312" w:cs="Times New Roman"/>
          <w:sz w:val="32"/>
          <w:szCs w:val="40"/>
        </w:rPr>
        <w:t>围绕“我们这十年”突出爱国爱党爱社会主义主题引领，</w:t>
      </w:r>
      <w:r>
        <w:rPr>
          <w:rFonts w:hint="eastAsia" w:ascii="仿宋_GB2312" w:hAnsi="Times New Roman" w:eastAsia="仿宋_GB2312" w:cs="Times New Roman"/>
          <w:sz w:val="32"/>
          <w:szCs w:val="32"/>
        </w:rPr>
        <w:t>鼓励引导广大青年学生积极</w:t>
      </w:r>
      <w:r>
        <w:rPr>
          <w:rFonts w:hint="eastAsia" w:ascii="Times New Roman" w:hAnsi="Times New Roman" w:eastAsia="仿宋_GB2312" w:cs="Times New Roman"/>
          <w:sz w:val="32"/>
          <w:szCs w:val="40"/>
        </w:rPr>
        <w:t>创作优秀网络文化作品</w:t>
      </w:r>
      <w:r>
        <w:rPr>
          <w:rFonts w:hint="eastAsia" w:ascii="仿宋_GB2312" w:hAnsi="Times New Roman" w:eastAsia="仿宋_GB2312" w:cs="Times New Roman"/>
          <w:sz w:val="32"/>
          <w:szCs w:val="32"/>
        </w:rPr>
        <w:t>，活跃校园网络空间生态，全面提升网络素养，推进网络文明建设，唱响时代主旋律，以实际行动迎接党的二十大胜利召开。</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争做校园好网民，</w:t>
      </w:r>
      <w:r>
        <w:rPr>
          <w:rFonts w:hint="eastAsia" w:ascii="仿宋_GB2312" w:hAnsi="Times New Roman" w:eastAsia="仿宋_GB2312" w:cs="Times New Roman"/>
          <w:sz w:val="32"/>
          <w:szCs w:val="32"/>
        </w:rPr>
        <w:t>凝聚网络正能量，</w:t>
      </w:r>
      <w:r>
        <w:rPr>
          <w:rFonts w:hint="eastAsia" w:ascii="仿宋_GB2312" w:hAnsi="Times New Roman" w:eastAsia="仿宋_GB2312" w:cs="Times New Roman"/>
          <w:color w:val="000000"/>
          <w:sz w:val="32"/>
          <w:szCs w:val="32"/>
        </w:rPr>
        <w:t>青春献礼二十大</w:t>
      </w:r>
      <w:r>
        <w:rPr>
          <w:rFonts w:hint="eastAsia" w:ascii="仿宋_GB2312"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类作品。所有作品须为2</w:t>
      </w:r>
      <w:r>
        <w:rPr>
          <w:rFonts w:hint="eastAsia" w:ascii="Times New Roman" w:hAnsi="Times New Roman" w:eastAsia="仿宋_GB2312" w:cs="Times New Roman"/>
          <w:sz w:val="32"/>
          <w:szCs w:val="32"/>
          <w:highlight w:val="yellow"/>
        </w:rPr>
        <w:t>021年4月1日至提交截止日期间在网络上发表的作品。征集时间为即日起至8月</w:t>
      </w:r>
      <w:r>
        <w:rPr>
          <w:rFonts w:ascii="Times New Roman" w:hAnsi="Times New Roman" w:eastAsia="仿宋_GB2312" w:cs="Times New Roman"/>
          <w:sz w:val="32"/>
          <w:szCs w:val="32"/>
          <w:highlight w:val="yellow"/>
        </w:rPr>
        <w:t>7</w:t>
      </w:r>
      <w:r>
        <w:rPr>
          <w:rFonts w:hint="eastAsia" w:ascii="Times New Roman" w:hAnsi="Times New Roman" w:eastAsia="仿宋_GB2312" w:cs="Times New Roman"/>
          <w:sz w:val="32"/>
          <w:szCs w:val="32"/>
          <w:highlight w:val="yellow"/>
        </w:rPr>
        <w:t>日。</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三类征集。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rPr>
        <w:t>）。为保证作品上传顺畅，文件建议不超过6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30件；各省（区、市）教育工作部门可推荐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50件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31"/>
        <w:wordWrap w:val="0"/>
        <w:spacing w:line="600" w:lineRule="exact"/>
        <w:ind w:firstLine="643"/>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highlight w:val="yellow"/>
        </w:rPr>
        <w:t>10</w:t>
      </w:r>
      <w:r>
        <w:rPr>
          <w:rFonts w:hint="eastAsia"/>
          <w:sz w:val="32"/>
          <w:szCs w:val="32"/>
          <w:highlight w:val="yellow"/>
        </w:rPr>
        <w:t>分钟以内</w:t>
      </w:r>
      <w:r>
        <w:rPr>
          <w:rFonts w:hint="eastAsia"/>
          <w:sz w:val="32"/>
          <w:szCs w:val="32"/>
        </w:rPr>
        <w:t>，适合互联网传播。要求画面清晰，声音清楚，提倡标注字幕。</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：学生个体（团队）每人（组）可自荐作品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件，教育部直属高校及部省合建高校每校可推荐作品</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活动由文汇报社承办。</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dream.whb.cn</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作品要求：</w:t>
      </w:r>
      <w:r>
        <w:rPr>
          <w:rFonts w:hint="eastAsia" w:ascii="仿宋_GB2312"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件，</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可推荐作品</w:t>
      </w:r>
      <w:r>
        <w:rPr>
          <w:rFonts w:ascii="Times New Roman" w:hAnsi="Times New Roman" w:eastAsia="仿宋" w:cs="Times New Roman"/>
          <w:sz w:val="32"/>
          <w:szCs w:val="32"/>
        </w:rPr>
        <w:t>10</w:t>
      </w:r>
      <w:r>
        <w:rPr>
          <w:rFonts w:hint="eastAsia" w:ascii="仿宋_GB2312"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活动由文汇报社承办。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dream.whb.cn</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征集，单张或系列作品均可。系列作品视为1件作品，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120</w:t>
      </w:r>
      <w:r>
        <w:rPr>
          <w:rFonts w:hint="eastAsia" w:ascii="Times New Roman" w:hAnsi="Times New Roman" w:eastAsia="仿宋_GB2312" w:cs="Times New Roman"/>
          <w:sz w:val="32"/>
          <w:szCs w:val="32"/>
        </w:rPr>
        <w:t>件。每件作品作者限1人，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ordWrap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从青春梦想、时事评论、艺术文化、社会实践等角度，作品类别分为网络文章</w:t>
      </w:r>
      <w:r>
        <w:rPr>
          <w:rFonts w:ascii="Times New Roman" w:hAnsi="Times New Roman" w:eastAsia="仿宋_GB2312" w:cs="Times New Roman"/>
          <w:bCs/>
          <w:sz w:val="32"/>
          <w:szCs w:val="32"/>
        </w:rPr>
        <w:t>和</w:t>
      </w:r>
      <w:r>
        <w:rPr>
          <w:rFonts w:hint="eastAsia" w:ascii="Times New Roman" w:hAnsi="Times New Roman" w:eastAsia="仿宋_GB2312" w:cs="Times New Roman"/>
          <w:bCs/>
          <w:sz w:val="32"/>
          <w:szCs w:val="32"/>
        </w:rPr>
        <w:t>网络文学作品。字数不超过</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字，可在文章中配图、表。</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20</w:t>
      </w:r>
      <w:r>
        <w:rPr>
          <w:rFonts w:hint="eastAsia" w:ascii="仿宋_GB2312" w:hAnsi="Times New Roman" w:eastAsia="仿宋_GB2312" w:cs="Times New Roman"/>
          <w:sz w:val="32"/>
          <w:szCs w:val="32"/>
        </w:rPr>
        <w:t>篇，各省（区、市）教育工作部门可推荐作品</w:t>
      </w:r>
      <w:r>
        <w:rPr>
          <w:rFonts w:hint="eastAsia" w:ascii="Times New Roman" w:hAnsi="Times New Roman" w:eastAsia="仿宋_GB2312" w:cs="Times New Roman"/>
          <w:sz w:val="32"/>
          <w:szCs w:val="32"/>
        </w:rPr>
        <w:t>100</w:t>
      </w:r>
      <w:r>
        <w:rPr>
          <w:rFonts w:hint="eastAsia" w:ascii="仿宋_GB2312" w:hAnsi="Times New Roman" w:eastAsia="仿宋_GB2312" w:cs="Times New Roman"/>
          <w:sz w:val="32"/>
          <w:szCs w:val="32"/>
        </w:rPr>
        <w:t>篇。每件作品作者限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 w:cs="Times New Roman"/>
          <w:sz w:val="32"/>
          <w:szCs w:val="32"/>
        </w:rPr>
        <w:t>：</w:t>
      </w:r>
      <w:r>
        <w:rPr>
          <w:rFonts w:ascii="Times New Roman" w:hAnsi="Times New Roman" w:eastAsia="仿宋_GB2312" w:cs="Times New Roman"/>
          <w:sz w:val="32"/>
          <w:szCs w:val="32"/>
        </w:rPr>
        <w:t>dxs.moe.gov.cn</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类型分为平面广告和视频广告两类，要求内容导向鲜明、富有内涵、鼓舞人心。平面广告含报纸杂志广告、海报设计、漫画等，提交图片文件，格式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图片大小在</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M以内</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w:t>
      </w:r>
      <w:r>
        <w:rPr>
          <w:rFonts w:hint="eastAsia" w:ascii="Times New Roman" w:hAnsi="Times New Roman" w:eastAsia="仿宋" w:cs="Times New Roman"/>
          <w:sz w:val="32"/>
          <w:szCs w:val="32"/>
        </w:rPr>
        <w:t>。</w:t>
      </w:r>
    </w:p>
    <w:p>
      <w:pPr>
        <w:adjustRightInd w:val="0"/>
        <w:snapToGrid w:val="0"/>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_GB2312" w:cs="Times New Roman"/>
          <w:b/>
          <w:sz w:val="32"/>
          <w:szCs w:val="32"/>
        </w:rPr>
        <w:t>作品数量：</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可推荐平面作品</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0件、</w:t>
      </w:r>
      <w:r>
        <w:rPr>
          <w:rFonts w:hint="eastAsia" w:ascii="仿宋_GB2312" w:hAnsi="Times New Roman" w:eastAsia="仿宋_GB2312" w:cs="Times New Roman"/>
          <w:sz w:val="32"/>
          <w:szCs w:val="32"/>
        </w:rPr>
        <w:t>视频作品</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w:t>
      </w:r>
      <w:r>
        <w:rPr>
          <w:rFonts w:hint="eastAsia" w:ascii="仿宋_GB2312" w:hAnsi="Times New Roman" w:eastAsia="仿宋_GB2312" w:cs="Times New Roman"/>
          <w:sz w:val="32"/>
          <w:szCs w:val="32"/>
        </w:rPr>
        <w:t>件，各省（区、市）教育工作部门可推荐平面作品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件、视频作品</w:t>
      </w:r>
      <w:r>
        <w:rPr>
          <w:rFonts w:ascii="Times New Roman" w:hAnsi="Times New Roman" w:eastAsia="仿宋" w:cs="Times New Roman"/>
          <w:sz w:val="32"/>
          <w:szCs w:val="32"/>
        </w:rPr>
        <w:t>30</w:t>
      </w:r>
      <w:r>
        <w:rPr>
          <w:rFonts w:ascii="仿宋_GB2312" w:hAnsi="Times New Roman" w:eastAsia="仿宋_GB2312" w:cs="Times New Roman"/>
          <w:sz w:val="32"/>
          <w:szCs w:val="32"/>
        </w:rPr>
        <w:t>件</w:t>
      </w:r>
      <w:r>
        <w:rPr>
          <w:rFonts w:ascii="Times New Roman" w:hAnsi="Times New Roman" w:eastAsia="仿宋" w:cs="Times New Roman"/>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仿宋_GB2312" w:hAnsi="Times New Roman" w:eastAsia="仿宋_GB2312" w:cs="Times New Roman"/>
          <w:sz w:val="32"/>
          <w:szCs w:val="32"/>
        </w:rPr>
      </w:pPr>
      <w:r>
        <w:rPr>
          <w:rFonts w:ascii="仿宋_GB2312" w:hAnsi="Times New Roman" w:eastAsia="仿宋_GB2312" w:cs="Times New Roman"/>
          <w:sz w:val="32"/>
          <w:szCs w:val="32"/>
        </w:rPr>
        <w:t>活动由大公网承办。</w:t>
      </w:r>
    </w:p>
    <w:p>
      <w:pPr>
        <w:wordWrap w:val="0"/>
        <w:spacing w:line="600" w:lineRule="exact"/>
        <w:ind w:firstLine="600"/>
        <w:rPr>
          <w:rFonts w:ascii="Times New Roman" w:hAnsi="Times New Roman" w:eastAsia="仿宋_GB2312" w:cs="Times New Roman"/>
          <w:sz w:val="32"/>
          <w:szCs w:val="32"/>
        </w:rPr>
      </w:pPr>
      <w:r>
        <w:rPr>
          <w:rFonts w:ascii="仿宋_GB2312" w:hAnsi="Times New Roman" w:eastAsia="仿宋_GB2312" w:cs="Times New Roman"/>
          <w:sz w:val="32"/>
          <w:szCs w:val="32"/>
        </w:rPr>
        <w:t>活动网址：</w:t>
      </w:r>
      <w:r>
        <w:rPr>
          <w:rFonts w:ascii="Times New Roman" w:hAnsi="Times New Roman" w:eastAsia="仿宋_GB2312" w:cs="Times New Roman"/>
          <w:sz w:val="32"/>
          <w:szCs w:val="32"/>
        </w:rPr>
        <w:t>event.takungpao.com/gyggzpz/</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体裁不限，诗词、散文、故事等音频诵读作品或创意音频节目均可（不包含歌曲），鼓励原创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（超过时长将取消参评资格），另须以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：学生个体（团体）</w:t>
      </w:r>
      <w:r>
        <w:rPr>
          <w:rFonts w:hint="eastAsia" w:ascii="Times New Roman" w:hAnsi="Times New Roman" w:eastAsia="仿宋_GB2312" w:cs="Times New Roman"/>
          <w:sz w:val="32"/>
          <w:szCs w:val="32"/>
        </w:rPr>
        <w:t>每人（组）</w:t>
      </w:r>
      <w:r>
        <w:rPr>
          <w:rFonts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ascii="仿宋_GB2312" w:hAnsi="Times New Roman" w:eastAsia="仿宋_GB2312" w:cs="Times New Roman"/>
          <w:sz w:val="32"/>
          <w:szCs w:val="32"/>
        </w:rPr>
        <w:t>可推荐音频作品</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w:t>
      </w:r>
      <w:r>
        <w:rPr>
          <w:rFonts w:ascii="仿宋_GB2312" w:hAnsi="Times New Roman" w:eastAsia="仿宋_GB2312" w:cs="Times New Roman"/>
          <w:sz w:val="32"/>
          <w:szCs w:val="32"/>
        </w:rPr>
        <w:t>省（区、市）教育工作部门可推荐音频作品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每件作品创作者限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视频展示，利用互联网音乐或微视频平台增加网络人气，扩大影响力（详见易班网说明）。其中，原创歌曲要在易班网上传完整的音频或视频、歌词和曲谱。</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hint="eastAsia" w:ascii="Times New Roman" w:hAnsi="Times New Roman" w:eastAsia="仿宋_GB2312" w:cs="Times New Roman"/>
          <w:sz w:val="32"/>
          <w:szCs w:val="32"/>
        </w:rPr>
        <w:t>学生个体（团队）每人（组）可自荐作品数量不限，教育部直属高校及部省合建高校每校可推荐原创作品5件、改编作品15件。各省（区、市）教育工作部门可推荐原创作品30件、改编作品80件（高校数少于20所的省可减半）。每件作品作者限3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易班网承办</w:t>
      </w:r>
      <w:r>
        <w:rPr>
          <w:rFonts w:ascii="仿宋_GB2312"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活动网址：</w:t>
      </w:r>
      <w:r>
        <w:rPr>
          <w:rFonts w:hint="eastAsia" w:ascii="Times New Roman" w:hAnsi="Times New Roman" w:eastAsia="仿宋_GB2312" w:cs="Times New Roman"/>
          <w:sz w:val="32"/>
          <w:szCs w:val="32"/>
        </w:rPr>
        <w:t>voice</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yiban</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cn</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作品30</w:t>
      </w:r>
      <w:r>
        <w:rPr>
          <w:rFonts w:hint="eastAsia" w:ascii="Times New Roman" w:hAnsi="Times New Roman" w:eastAsia="仿宋_GB2312" w:cs="Times New Roman"/>
          <w:sz w:val="32"/>
          <w:szCs w:val="32"/>
        </w:rPr>
        <w:t>件；各省（区、市）教育工作部门可推荐</w:t>
      </w:r>
      <w:r>
        <w:rPr>
          <w:rFonts w:ascii="Times New Roman" w:hAnsi="Times New Roman" w:eastAsia="仿宋_GB2312" w:cs="Times New Roman"/>
          <w:sz w:val="32"/>
          <w:szCs w:val="32"/>
        </w:rPr>
        <w:t>作品50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五、作品提交</w:t>
      </w:r>
    </w:p>
    <w:p>
      <w:pPr>
        <w:wordWrap w:val="0"/>
        <w:spacing w:line="580" w:lineRule="exact"/>
        <w:ind w:firstLine="601"/>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提交者需进入各类作品对应活动网址，自行注册账号登录，并按照系统要求填写信息，选择“教育部直属高校及部省合建高校推荐”在线提交作品，在线提交作品须承诺版权。</w:t>
      </w:r>
    </w:p>
    <w:p>
      <w:pPr>
        <w:wordWrap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同时填写《第六届全国大学生网络文化节作品征集信息表》（附</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）、《第六届全国大学生网络文化节作品征集汇总表》（附</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b/>
          <w:sz w:val="32"/>
          <w:szCs w:val="32"/>
        </w:rPr>
        <w:t>推荐单位填写所在学院（部门）并加盖推荐单位公章</w:t>
      </w:r>
      <w:r>
        <w:rPr>
          <w:rFonts w:hint="eastAsia" w:ascii="仿宋_GB2312" w:hAnsi="Times New Roman" w:eastAsia="仿宋_GB2312" w:cs="Times New Roman"/>
          <w:sz w:val="32"/>
          <w:szCs w:val="32"/>
        </w:rPr>
        <w:t>。</w:t>
      </w:r>
      <w:r>
        <w:rPr>
          <w:rFonts w:hint="eastAsia" w:ascii="仿宋_GB2312" w:hAnsi="仿宋" w:eastAsia="仿宋_GB2312" w:cs="宋体"/>
          <w:color w:val="000000"/>
          <w:kern w:val="0"/>
          <w:sz w:val="32"/>
          <w:szCs w:val="32"/>
        </w:rPr>
        <w:t>所有</w:t>
      </w:r>
      <w:bookmarkStart w:id="2" w:name="_Hlk102554046"/>
      <w:r>
        <w:rPr>
          <w:rFonts w:hint="eastAsia" w:ascii="仿宋_GB2312" w:hAnsi="仿宋" w:eastAsia="仿宋_GB2312" w:cs="宋体"/>
          <w:color w:val="000000"/>
          <w:kern w:val="0"/>
          <w:sz w:val="32"/>
          <w:szCs w:val="32"/>
        </w:rPr>
        <w:t>作品征集信息表、汇总表的</w:t>
      </w:r>
      <w:r>
        <w:rPr>
          <w:rFonts w:hint="eastAsia" w:ascii="Times New Roman" w:hAnsi="Times New Roman" w:eastAsia="仿宋_GB2312" w:cs="Times New Roman"/>
          <w:b/>
          <w:kern w:val="0"/>
          <w:sz w:val="32"/>
          <w:szCs w:val="32"/>
        </w:rPr>
        <w:t>Word</w:t>
      </w:r>
      <w:r>
        <w:rPr>
          <w:rFonts w:hint="eastAsia" w:ascii="仿宋_GB2312" w:hAnsi="仿宋" w:eastAsia="仿宋_GB2312" w:cs="宋体"/>
          <w:b/>
          <w:kern w:val="0"/>
          <w:sz w:val="32"/>
          <w:szCs w:val="32"/>
        </w:rPr>
        <w:t>版</w:t>
      </w:r>
      <w:r>
        <w:rPr>
          <w:rFonts w:hint="eastAsia" w:ascii="仿宋_GB2312" w:hAnsi="仿宋" w:eastAsia="仿宋_GB2312" w:cs="宋体"/>
          <w:color w:val="000000"/>
          <w:kern w:val="0"/>
          <w:sz w:val="32"/>
          <w:szCs w:val="32"/>
        </w:rPr>
        <w:t>及</w:t>
      </w:r>
      <w:r>
        <w:rPr>
          <w:rFonts w:hint="eastAsia" w:ascii="仿宋_GB2312" w:hAnsi="仿宋" w:eastAsia="仿宋_GB2312" w:cs="宋体"/>
          <w:b/>
          <w:color w:val="000000"/>
          <w:kern w:val="0"/>
          <w:sz w:val="32"/>
          <w:szCs w:val="32"/>
        </w:rPr>
        <w:t>盖章扫描版</w:t>
      </w:r>
      <w:r>
        <w:rPr>
          <w:rFonts w:hint="eastAsia" w:ascii="仿宋_GB2312" w:hAnsi="仿宋" w:eastAsia="仿宋_GB2312" w:cs="宋体"/>
          <w:color w:val="000000"/>
          <w:kern w:val="0"/>
          <w:sz w:val="32"/>
          <w:szCs w:val="32"/>
        </w:rPr>
        <w:t>请同时发送至</w:t>
      </w:r>
      <w:r>
        <w:rPr>
          <w:rFonts w:ascii="仿宋_GB2312" w:hAnsi="仿宋" w:eastAsia="仿宋_GB2312" w:cs="宋体"/>
          <w:color w:val="000000"/>
          <w:kern w:val="0"/>
          <w:sz w:val="32"/>
          <w:szCs w:val="32"/>
        </w:rPr>
        <w:t>119067650</w:t>
      </w:r>
      <w:r>
        <w:rPr>
          <w:rFonts w:hint="eastAsia" w:ascii="仿宋_GB2312" w:hAnsi="仿宋" w:eastAsia="仿宋_GB2312" w:cs="宋体"/>
          <w:color w:val="000000"/>
          <w:kern w:val="0"/>
          <w:sz w:val="32"/>
          <w:szCs w:val="32"/>
        </w:rPr>
        <w:t>@qq.</w:t>
      </w:r>
      <w:r>
        <w:rPr>
          <w:rFonts w:ascii="仿宋_GB2312" w:hAnsi="仿宋" w:eastAsia="仿宋_GB2312" w:cs="宋体"/>
          <w:color w:val="000000"/>
          <w:kern w:val="0"/>
          <w:sz w:val="32"/>
          <w:szCs w:val="32"/>
        </w:rPr>
        <w:t>com</w:t>
      </w:r>
      <w:r>
        <w:rPr>
          <w:rFonts w:hint="eastAsia" w:ascii="仿宋_GB2312" w:hAnsi="仿宋" w:eastAsia="仿宋_GB2312" w:cs="宋体"/>
          <w:color w:val="000000"/>
          <w:kern w:val="0"/>
          <w:sz w:val="32"/>
          <w:szCs w:val="32"/>
        </w:rPr>
        <w:t>。（作品和</w:t>
      </w:r>
      <w:r>
        <w:rPr>
          <w:rFonts w:hint="eastAsia" w:ascii="仿宋_GB2312" w:hAnsi="仿宋" w:eastAsia="仿宋_GB2312" w:cs="宋体"/>
          <w:kern w:val="0"/>
          <w:sz w:val="32"/>
          <w:szCs w:val="32"/>
        </w:rPr>
        <w:t>材料报送时间截至</w:t>
      </w:r>
      <w:r>
        <w:rPr>
          <w:rFonts w:hint="eastAsia" w:ascii="Times New Roman" w:hAnsi="Times New Roman" w:eastAsia="仿宋_GB2312" w:cs="Times New Roman"/>
          <w:kern w:val="0"/>
          <w:sz w:val="32"/>
          <w:szCs w:val="32"/>
          <w:highlight w:val="yellow"/>
        </w:rPr>
        <w:t>20</w:t>
      </w:r>
      <w:r>
        <w:rPr>
          <w:rFonts w:ascii="Times New Roman" w:hAnsi="Times New Roman" w:eastAsia="仿宋_GB2312" w:cs="Times New Roman"/>
          <w:sz w:val="32"/>
          <w:szCs w:val="32"/>
          <w:highlight w:val="yellow"/>
        </w:rPr>
        <w:t>2</w:t>
      </w:r>
      <w:r>
        <w:rPr>
          <w:rFonts w:ascii="Times New Roman" w:hAnsi="Times New Roman" w:eastAsia="仿宋_GB2312" w:cs="Times New Roman"/>
          <w:kern w:val="0"/>
          <w:sz w:val="32"/>
          <w:szCs w:val="32"/>
          <w:highlight w:val="yellow"/>
        </w:rPr>
        <w:t>2</w:t>
      </w:r>
      <w:r>
        <w:rPr>
          <w:rFonts w:hint="eastAsia" w:ascii="Times New Roman" w:hAnsi="Times New Roman" w:eastAsia="仿宋_GB2312" w:cs="Times New Roman"/>
          <w:kern w:val="0"/>
          <w:sz w:val="32"/>
          <w:szCs w:val="32"/>
          <w:highlight w:val="yellow"/>
        </w:rPr>
        <w:t>年</w:t>
      </w:r>
      <w:r>
        <w:rPr>
          <w:rFonts w:ascii="Times New Roman" w:hAnsi="Times New Roman" w:eastAsia="仿宋_GB2312" w:cs="Times New Roman"/>
          <w:kern w:val="0"/>
          <w:sz w:val="32"/>
          <w:szCs w:val="32"/>
          <w:highlight w:val="yellow"/>
        </w:rPr>
        <w:t>8</w:t>
      </w:r>
      <w:r>
        <w:rPr>
          <w:rFonts w:hint="eastAsia" w:ascii="Times New Roman" w:hAnsi="Times New Roman" w:eastAsia="仿宋_GB2312" w:cs="Times New Roman"/>
          <w:kern w:val="0"/>
          <w:sz w:val="32"/>
          <w:szCs w:val="32"/>
          <w:highlight w:val="yellow"/>
        </w:rPr>
        <w:t>月</w:t>
      </w:r>
      <w:r>
        <w:rPr>
          <w:rFonts w:ascii="Times New Roman" w:hAnsi="Times New Roman" w:eastAsia="仿宋_GB2312" w:cs="Times New Roman"/>
          <w:kern w:val="0"/>
          <w:sz w:val="32"/>
          <w:szCs w:val="32"/>
          <w:highlight w:val="yellow"/>
        </w:rPr>
        <w:t>7</w:t>
      </w:r>
      <w:r>
        <w:rPr>
          <w:rFonts w:hint="eastAsia" w:ascii="仿宋_GB2312" w:hAnsi="仿宋" w:eastAsia="仿宋_GB2312" w:cs="宋体"/>
          <w:kern w:val="0"/>
          <w:sz w:val="32"/>
          <w:szCs w:val="32"/>
          <w:highlight w:val="yellow"/>
        </w:rPr>
        <w:t>日</w:t>
      </w:r>
      <w:r>
        <w:rPr>
          <w:rFonts w:hint="eastAsia" w:ascii="仿宋_GB2312" w:hAnsi="仿宋" w:eastAsia="仿宋_GB2312" w:cs="宋体"/>
          <w:color w:val="000000"/>
          <w:kern w:val="0"/>
          <w:sz w:val="32"/>
          <w:szCs w:val="32"/>
        </w:rPr>
        <w:t>，以接收</w:t>
      </w:r>
      <w:bookmarkStart w:id="3" w:name="_GoBack"/>
      <w:bookmarkEnd w:id="3"/>
      <w:r>
        <w:rPr>
          <w:rFonts w:hint="eastAsia" w:ascii="仿宋_GB2312" w:hAnsi="仿宋" w:eastAsia="仿宋_GB2312" w:cs="宋体"/>
          <w:color w:val="000000"/>
          <w:kern w:val="0"/>
          <w:sz w:val="32"/>
          <w:szCs w:val="32"/>
        </w:rPr>
        <w:t>电子邮件时间为准</w:t>
      </w:r>
      <w:r>
        <w:rPr>
          <w:rFonts w:hint="eastAsia" w:ascii="Times New Roman" w:hAnsi="Times New Roman" w:eastAsia="仿宋_GB2312" w:cs="Times New Roman"/>
          <w:sz w:val="32"/>
          <w:szCs w:val="32"/>
        </w:rPr>
        <w:t>）</w:t>
      </w:r>
    </w:p>
    <w:bookmarkEnd w:id="2"/>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、联系人及联系方式</w:t>
      </w:r>
    </w:p>
    <w:p>
      <w:pPr>
        <w:wordWrap w:val="0"/>
        <w:spacing w:line="580" w:lineRule="exact"/>
        <w:ind w:firstLine="601"/>
        <w:rPr>
          <w:rFonts w:ascii="仿宋_GB2312" w:hAnsi="仿宋" w:eastAsia="仿宋_GB2312" w:cs="宋体"/>
          <w:kern w:val="0"/>
          <w:sz w:val="32"/>
          <w:szCs w:val="32"/>
        </w:rPr>
      </w:pPr>
      <w:r>
        <w:rPr>
          <w:rFonts w:hint="eastAsia" w:ascii="仿宋_GB2312" w:hAnsi="仿宋" w:eastAsia="仿宋_GB2312" w:cs="宋体"/>
          <w:kern w:val="0"/>
          <w:sz w:val="32"/>
          <w:szCs w:val="32"/>
        </w:rPr>
        <w:t>联系人：吴世杰；联系电话：</w:t>
      </w:r>
      <w:r>
        <w:rPr>
          <w:rFonts w:ascii="仿宋_GB2312" w:hAnsi="仿宋" w:eastAsia="仿宋_GB2312" w:cs="宋体"/>
          <w:kern w:val="0"/>
          <w:sz w:val="32"/>
          <w:szCs w:val="32"/>
        </w:rPr>
        <w:t>88386753</w:t>
      </w:r>
    </w:p>
    <w:p>
      <w:pPr>
        <w:wordWrap w:val="0"/>
        <w:spacing w:line="580" w:lineRule="exact"/>
        <w:ind w:firstLine="643" w:firstLineChars="200"/>
        <w:rPr>
          <w:rFonts w:ascii="仿宋_GB2312" w:hAnsi="Times New Roman" w:eastAsia="仿宋_GB2312" w:cs="Times New Roman"/>
          <w:b/>
          <w:sz w:val="32"/>
          <w:szCs w:val="32"/>
        </w:rPr>
      </w:pPr>
    </w:p>
    <w:p>
      <w:pPr>
        <w:wordWrap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第六届全国大学生网络文化节作品创作选题指南</w:t>
      </w:r>
    </w:p>
    <w:p>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第六届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第六届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pStyle w:val="2"/>
        <w:sectPr>
          <w:footerReference r:id="rId4" w:type="first"/>
          <w:footerReference r:id="rId3" w:type="default"/>
          <w:pgSz w:w="11900" w:h="16840"/>
          <w:pgMar w:top="1440" w:right="1800" w:bottom="1440" w:left="1800" w:header="851" w:footer="851" w:gutter="0"/>
          <w:cols w:space="425" w:num="1"/>
          <w:titlePg/>
          <w:docGrid w:type="lines" w:linePitch="312" w:charSpace="0"/>
        </w:sectPr>
      </w:pPr>
    </w:p>
    <w:p>
      <w:pPr>
        <w:widowControl/>
        <w:wordWrap w:val="0"/>
        <w:autoSpaceDE w:val="0"/>
        <w:autoSpaceDN w:val="0"/>
        <w:adjustRightInd w:val="0"/>
        <w:spacing w:line="600" w:lineRule="exact"/>
        <w:jc w:val="left"/>
        <w:rPr>
          <w:rFonts w:ascii="Times New Roman" w:hAnsi="Times New Roman" w:eastAsia="方正小标宋简体" w:cs="Times New Roman"/>
          <w:b/>
          <w:color w:val="000000" w:themeColor="text1"/>
          <w:sz w:val="28"/>
          <w:szCs w:val="28"/>
          <w14:textFill>
            <w14:solidFill>
              <w14:schemeClr w14:val="tx1"/>
            </w14:solidFill>
          </w14:textFill>
        </w:rPr>
      </w:pPr>
      <w:r>
        <w:rPr>
          <w:rFonts w:ascii="Times New Roman" w:hAnsi="Times New Roman" w:eastAsia="仿宋_GB2312" w:cs="Times New Roman"/>
          <w:b/>
          <w:sz w:val="28"/>
          <w:szCs w:val="28"/>
        </w:rPr>
        <w:t>附</w:t>
      </w:r>
      <w:r>
        <w:rPr>
          <w:rFonts w:ascii="Times New Roman" w:hAnsi="Times New Roman" w:eastAsia="黑体" w:cs="Times New Roman"/>
          <w:b/>
          <w:sz w:val="28"/>
          <w:szCs w:val="28"/>
        </w:rPr>
        <w:t>1</w:t>
      </w:r>
    </w:p>
    <w:p>
      <w:pPr>
        <w:wordWrap w:val="0"/>
        <w:spacing w:line="600" w:lineRule="exact"/>
        <w:jc w:val="center"/>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rPr>
        <w:t>六</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30"/>
        <w:wordWrap w:val="0"/>
        <w:spacing w:line="600" w:lineRule="exact"/>
        <w:ind w:firstLine="0" w:firstLineChars="0"/>
        <w:jc w:val="left"/>
        <w:rPr>
          <w:rFonts w:ascii="Times New Roman" w:hAnsi="Times New Roman" w:eastAsia="仿宋_GB2312" w:cs="Times New Roman"/>
          <w:b/>
          <w:bCs/>
          <w:sz w:val="32"/>
          <w:szCs w:val="32"/>
        </w:rPr>
      </w:pP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w:t>
      </w:r>
      <w:r>
        <w:rPr>
          <w:rFonts w:ascii="Times New Roman" w:hAnsi="Times New Roman" w:eastAsia="仿宋_GB2312" w:cs="Times New Roman"/>
          <w:color w:val="000000"/>
          <w:kern w:val="0"/>
          <w:sz w:val="32"/>
          <w:szCs w:val="32"/>
        </w:rPr>
        <w:t>习近平新时代中国特色社会主义思想</w:t>
      </w:r>
      <w:r>
        <w:rPr>
          <w:rFonts w:hint="eastAsia" w:ascii="Times New Roman" w:hAnsi="Times New Roman" w:eastAsia="仿宋_GB2312" w:cs="Times New Roman"/>
          <w:color w:val="000000"/>
          <w:kern w:val="0"/>
          <w:sz w:val="32"/>
          <w:szCs w:val="32"/>
        </w:rPr>
        <w:t>，围绕对</w:t>
      </w:r>
      <w:r>
        <w:rPr>
          <w:rFonts w:hint="eastAsia" w:ascii="Times" w:hAnsi="Times" w:eastAsia="仿宋_GB2312" w:cs="宋体"/>
          <w:kern w:val="0"/>
          <w:sz w:val="32"/>
          <w:szCs w:val="32"/>
        </w:rPr>
        <w:t>“两个确立”的决定性意义的深刻认识，对</w:t>
      </w:r>
      <w:r>
        <w:rPr>
          <w:rFonts w:hint="eastAsia" w:ascii="Times New Roman" w:hAnsi="Times New Roman" w:eastAsia="仿宋_GB2312" w:cs="Times New Roman"/>
          <w:color w:val="000000"/>
          <w:kern w:val="0"/>
          <w:sz w:val="32"/>
          <w:szCs w:val="32"/>
        </w:rPr>
        <w:t>“十个明确”的深刻内涵及其内在联系、“十三个方面”重大成就蕴含的重大思想观点的理解进行宣传介绍。</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kern w:val="0"/>
          <w:sz w:val="32"/>
          <w:szCs w:val="32"/>
        </w:rPr>
        <w:t>习近平总书记重要讲话精神</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习近平总书记工作过的重要地方、党的十八大以来习近平总书记国内考察的重要足迹，</w:t>
      </w:r>
      <w:r>
        <w:rPr>
          <w:rFonts w:hint="eastAsia" w:ascii="Times New Roman" w:hAnsi="Times New Roman" w:eastAsia="仿宋_GB2312" w:cs="Times New Roman"/>
          <w:color w:val="000000"/>
          <w:kern w:val="0"/>
          <w:sz w:val="32"/>
          <w:szCs w:val="32"/>
        </w:rPr>
        <w:t>在寻访实践中重温</w:t>
      </w:r>
      <w:r>
        <w:rPr>
          <w:rFonts w:ascii="Times New Roman" w:hAnsi="Times New Roman" w:eastAsia="仿宋_GB2312" w:cs="Times New Roman"/>
          <w:color w:val="000000"/>
          <w:kern w:val="0"/>
          <w:sz w:val="32"/>
          <w:szCs w:val="32"/>
        </w:rPr>
        <w:t>习近平总书记有关重要论述的精神</w:t>
      </w:r>
      <w:r>
        <w:rPr>
          <w:rFonts w:hint="eastAsia" w:ascii="Times New Roman" w:hAnsi="Times New Roman" w:eastAsia="仿宋_GB2312" w:cs="Times New Roman"/>
          <w:color w:val="000000"/>
          <w:kern w:val="0"/>
          <w:sz w:val="32"/>
          <w:szCs w:val="32"/>
        </w:rPr>
        <w:t>要义。</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w:t>
      </w:r>
      <w:r>
        <w:rPr>
          <w:rFonts w:ascii="Times New Roman" w:hAnsi="Times New Roman" w:eastAsia="仿宋_GB2312" w:cs="Times New Roman"/>
          <w:color w:val="000000"/>
          <w:kern w:val="0"/>
          <w:sz w:val="32"/>
          <w:szCs w:val="32"/>
        </w:rPr>
        <w:t>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结合党的十九大以来，习近平总书记在学校考察、致信祝贺建校100周年、给师生和教育界回信、出席学校思想政治理论课教师座谈会、教育文化卫生体育领域专家代表座谈会、中央人才工作会议、两院院士大会等重要会议时对教育工作作出的重要指示，深刻理解教育是国之大计、党之大计的战略地位，牢记习近平总书记的殷切期望和嘱托，自觉把思想和行动统一到加快推进教育现代化、建设教育强国、办好人民满意的教育的精神要义上来。</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4.学习宣传习近平总书记关于爱国主义教育的重要论述，表达青年学生的爱国之情、强国之志、报国之行。</w:t>
      </w: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5.学习宣传习近平法治思想，</w:t>
      </w:r>
      <w:r>
        <w:rPr>
          <w:rFonts w:ascii="Times New Roman" w:hAnsi="Times New Roman" w:eastAsia="仿宋_GB2312" w:cs="Times New Roman"/>
          <w:color w:val="000000"/>
          <w:kern w:val="0"/>
          <w:sz w:val="32"/>
          <w:szCs w:val="32"/>
        </w:rPr>
        <w:t>弘扬社会主义法治理念、法治精神，培育社会主义法治文化</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w:t>
      </w:r>
      <w:r>
        <w:rPr>
          <w:rFonts w:hint="eastAsia" w:ascii="Times" w:hAnsi="Times" w:eastAsia="仿宋_GB2312"/>
          <w:sz w:val="32"/>
          <w:szCs w:val="32"/>
        </w:rPr>
        <w:t>献礼党的二十大，聚焦“我们这十年”，展现党的十八大以来取得的历史性成就、发生的历史性变革</w:t>
      </w:r>
      <w:r>
        <w:rPr>
          <w:rFonts w:hint="eastAsia" w:ascii="Times New Roman" w:hAnsi="Times New Roman" w:eastAsia="仿宋_GB2312" w:cs="Times New Roman"/>
          <w:color w:val="000000"/>
          <w:kern w:val="0"/>
          <w:sz w:val="32"/>
          <w:szCs w:val="32"/>
        </w:rPr>
        <w:t>，坚定中国特色社会主义道路自信、理论自信、制度自信和文化自信。</w:t>
      </w:r>
    </w:p>
    <w:p>
      <w:pPr>
        <w:spacing w:line="600" w:lineRule="exact"/>
        <w:ind w:firstLine="640" w:firstLineChars="200"/>
      </w:pPr>
      <w:r>
        <w:rPr>
          <w:rFonts w:hint="eastAsia" w:ascii="Times New Roman" w:hAnsi="Times New Roman" w:eastAsia="仿宋_GB2312" w:cs="Times New Roman"/>
          <w:color w:val="000000"/>
          <w:kern w:val="0"/>
          <w:sz w:val="32"/>
          <w:szCs w:val="32"/>
        </w:rPr>
        <w:t>7.学习宣传中国共产党人的精神谱系，弘扬伟大建党精神，用好红色资源，发扬红色传统，传承红色基因，赓续共产党人精神血脉。</w:t>
      </w: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8.学习弘扬</w:t>
      </w:r>
      <w:r>
        <w:rPr>
          <w:rFonts w:ascii="Times New Roman" w:hAnsi="Times New Roman" w:eastAsia="仿宋_GB2312" w:cs="Times New Roman"/>
          <w:color w:val="000000"/>
          <w:kern w:val="0"/>
          <w:sz w:val="32"/>
          <w:szCs w:val="32"/>
        </w:rPr>
        <w:t>中华优秀传统文化、革命文化</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社会主义先进文化</w:t>
      </w:r>
      <w:r>
        <w:rPr>
          <w:rFonts w:hint="eastAsia" w:ascii="Times New Roman" w:hAnsi="Times New Roman" w:eastAsia="仿宋_GB2312" w:cs="Times New Roman"/>
          <w:color w:val="000000"/>
          <w:kern w:val="0"/>
          <w:sz w:val="32"/>
          <w:szCs w:val="32"/>
        </w:rPr>
        <w:t>，践行社会主义核心价值观。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w:t>
      </w:r>
      <w:r>
        <w:rPr>
          <w:rFonts w:hint="eastAsia" w:ascii="仿宋_GB2312" w:eastAsia="仿宋_GB2312"/>
          <w:sz w:val="32"/>
          <w:szCs w:val="32"/>
        </w:rPr>
        <w:t>树牢总体国家安全观，</w:t>
      </w:r>
      <w:r>
        <w:rPr>
          <w:rFonts w:hint="eastAsia" w:eastAsia="仿宋_GB2312"/>
          <w:sz w:val="32"/>
          <w:lang w:eastAsia="zh-Hans"/>
        </w:rPr>
        <w:t>从政治安全、</w:t>
      </w:r>
      <w:r>
        <w:rPr>
          <w:rFonts w:hint="eastAsia" w:eastAsia="仿宋_GB2312"/>
          <w:sz w:val="32"/>
        </w:rPr>
        <w:t>社会安全、</w:t>
      </w:r>
      <w:r>
        <w:rPr>
          <w:rFonts w:hint="eastAsia" w:eastAsia="仿宋_GB2312"/>
          <w:sz w:val="32"/>
          <w:lang w:eastAsia="zh-Hans"/>
        </w:rPr>
        <w:t>网络安全、科技安全、生态安全</w:t>
      </w:r>
      <w:r>
        <w:rPr>
          <w:rFonts w:eastAsia="仿宋_GB2312"/>
          <w:sz w:val="32"/>
          <w:lang w:eastAsia="zh-Hans"/>
        </w:rPr>
        <w:t>、</w:t>
      </w:r>
      <w:r>
        <w:rPr>
          <w:rFonts w:hint="eastAsia" w:eastAsia="仿宋_GB2312"/>
          <w:sz w:val="32"/>
          <w:lang w:eastAsia="zh-Hans"/>
        </w:rPr>
        <w:t>生物安全</w:t>
      </w:r>
      <w:r>
        <w:rPr>
          <w:rFonts w:hint="eastAsia" w:eastAsia="仿宋_GB2312"/>
          <w:sz w:val="32"/>
        </w:rPr>
        <w:t>及反奸防谍、反恐防恐、反邪教</w:t>
      </w:r>
      <w:r>
        <w:rPr>
          <w:rFonts w:hint="eastAsia" w:eastAsia="仿宋_GB2312"/>
          <w:sz w:val="32"/>
          <w:lang w:eastAsia="zh-Hans"/>
        </w:rPr>
        <w:t>等</w:t>
      </w:r>
      <w:r>
        <w:rPr>
          <w:rFonts w:eastAsia="仿宋_GB2312"/>
          <w:sz w:val="32"/>
          <w:lang w:eastAsia="zh-Hans"/>
        </w:rPr>
        <w:t>方面阐释</w:t>
      </w:r>
      <w:r>
        <w:rPr>
          <w:rFonts w:hint="eastAsia"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eastAsia="仿宋_GB2312"/>
          <w:sz w:val="32"/>
        </w:rPr>
      </w:pPr>
      <w:r>
        <w:rPr>
          <w:rFonts w:hint="eastAsia" w:ascii="Times New Roman" w:hAnsi="Times New Roman" w:eastAsia="仿宋_GB2312" w:cs="Times New Roman"/>
          <w:color w:val="000000"/>
          <w:kern w:val="0"/>
          <w:sz w:val="32"/>
          <w:szCs w:val="32"/>
        </w:rPr>
        <w:t>10.倡导文明理性健康上网，提升网络素养，增强辨别是非的能力，科学对待和利用网络</w:t>
      </w:r>
      <w:r>
        <w:rPr>
          <w:rFonts w:hint="eastAsia" w:ascii="Times New Roman" w:hAnsi="Times New Roman" w:eastAsia="仿宋_GB2312" w:cs="Times New Roman"/>
          <w:kern w:val="0"/>
          <w:sz w:val="32"/>
          <w:szCs w:val="32"/>
        </w:rPr>
        <w:t>，积极参与网络文明建设，</w:t>
      </w:r>
      <w:r>
        <w:rPr>
          <w:rFonts w:hint="eastAsia" w:ascii="Times New Roman" w:hAnsi="Times New Roman" w:eastAsia="仿宋_GB2312" w:cs="Times New Roman"/>
          <w:color w:val="000000"/>
          <w:kern w:val="0"/>
          <w:sz w:val="32"/>
          <w:szCs w:val="32"/>
        </w:rPr>
        <w:t>争做校园好网民，营造清朗网络空间，</w:t>
      </w:r>
      <w:r>
        <w:rPr>
          <w:rFonts w:eastAsia="仿宋_GB2312"/>
          <w:sz w:val="32"/>
        </w:rPr>
        <w:t>共建美好网上精神家园</w:t>
      </w:r>
      <w:r>
        <w:rPr>
          <w:rFonts w:hint="eastAsia" w:eastAsia="仿宋_GB2312"/>
          <w:sz w:val="32"/>
        </w:rPr>
        <w:t>。</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讲述青年学生在疫情防控、乡村振兴</w:t>
      </w:r>
      <w:r>
        <w:rPr>
          <w:rFonts w:hint="eastAsia" w:ascii="Times New Roman" w:hAnsi="Times New Roman" w:eastAsia="仿宋_GB2312" w:cs="Times New Roman"/>
          <w:color w:val="000000"/>
          <w:kern w:val="0"/>
          <w:sz w:val="32"/>
          <w:szCs w:val="32"/>
        </w:rPr>
        <w:t>、科研攻关</w:t>
      </w:r>
      <w:r>
        <w:rPr>
          <w:rFonts w:ascii="Times New Roman" w:hAnsi="Times New Roman" w:eastAsia="仿宋_GB2312" w:cs="Times New Roman"/>
          <w:color w:val="000000"/>
          <w:kern w:val="0"/>
          <w:sz w:val="32"/>
          <w:szCs w:val="32"/>
        </w:rPr>
        <w:t>等重大行动中</w:t>
      </w:r>
      <w:r>
        <w:rPr>
          <w:rFonts w:hint="eastAsia" w:ascii="Times New Roman" w:hAnsi="Times New Roman" w:eastAsia="仿宋_GB2312" w:cs="Times New Roman"/>
          <w:color w:val="000000"/>
          <w:kern w:val="0"/>
          <w:sz w:val="32"/>
          <w:szCs w:val="32"/>
        </w:rPr>
        <w:t>投身祖国、</w:t>
      </w:r>
      <w:r>
        <w:rPr>
          <w:rFonts w:ascii="Times New Roman" w:hAnsi="Times New Roman" w:eastAsia="仿宋_GB2312" w:cs="Times New Roman"/>
          <w:color w:val="000000"/>
          <w:kern w:val="0"/>
          <w:sz w:val="32"/>
          <w:szCs w:val="32"/>
        </w:rPr>
        <w:t>建功立业的生动事迹</w:t>
      </w:r>
      <w:r>
        <w:rPr>
          <w:rFonts w:hint="eastAsia" w:ascii="Times New Roman" w:hAnsi="Times New Roman" w:eastAsia="仿宋_GB2312" w:cs="Times New Roman"/>
          <w:color w:val="000000"/>
          <w:kern w:val="0"/>
          <w:sz w:val="32"/>
          <w:szCs w:val="32"/>
        </w:rPr>
        <w:t>，体现青年学生为服务国家富强、民族复兴、人民幸福贡献力量的</w:t>
      </w:r>
      <w:r>
        <w:rPr>
          <w:rFonts w:ascii="Times New Roman" w:hAnsi="Times New Roman" w:eastAsia="仿宋_GB2312" w:cs="Times New Roman"/>
          <w:color w:val="000000"/>
          <w:kern w:val="0"/>
          <w:sz w:val="32"/>
          <w:szCs w:val="32"/>
        </w:rPr>
        <w:t>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12.体现青</w:t>
      </w:r>
      <w:r>
        <w:rPr>
          <w:rFonts w:ascii="Times New Roman" w:hAnsi="Times New Roman" w:eastAsia="仿宋_GB2312" w:cs="Times New Roman"/>
          <w:color w:val="000000"/>
          <w:kern w:val="0"/>
          <w:sz w:val="32"/>
          <w:szCs w:val="32"/>
        </w:rPr>
        <w:t>年学生</w:t>
      </w:r>
      <w:r>
        <w:rPr>
          <w:rFonts w:hint="eastAsia" w:ascii="Times New Roman" w:hAnsi="Times New Roman" w:eastAsia="仿宋_GB2312" w:cs="Times New Roman"/>
          <w:color w:val="000000"/>
          <w:kern w:val="0"/>
          <w:sz w:val="32"/>
          <w:szCs w:val="32"/>
        </w:rPr>
        <w:t>敢为人先、敢于突破的创新精神，实学实干、孜孜不倦、追求卓越</w:t>
      </w:r>
      <w:r>
        <w:rPr>
          <w:rFonts w:ascii="Times New Roman" w:hAnsi="Times New Roman" w:eastAsia="仿宋_GB2312" w:cs="Times New Roman"/>
          <w:color w:val="000000"/>
          <w:kern w:val="0"/>
          <w:sz w:val="32"/>
          <w:szCs w:val="32"/>
        </w:rPr>
        <w:t>的奋斗</w:t>
      </w:r>
      <w:r>
        <w:rPr>
          <w:rFonts w:hint="eastAsia" w:ascii="Times New Roman" w:hAnsi="Times New Roman" w:eastAsia="仿宋_GB2312" w:cs="Times New Roman"/>
          <w:color w:val="000000"/>
          <w:kern w:val="0"/>
          <w:sz w:val="32"/>
          <w:szCs w:val="32"/>
        </w:rPr>
        <w:t>品质，立大志、明大德、成大才、担大任、努力成为堪当民族复兴大任的时代新人</w:t>
      </w:r>
      <w:r>
        <w:rPr>
          <w:rFonts w:ascii="Times New Roman" w:hAnsi="Times New Roman" w:eastAsia="仿宋_GB2312" w:cs="Times New Roman"/>
          <w:color w:val="000000"/>
          <w:kern w:val="0"/>
          <w:sz w:val="32"/>
          <w:szCs w:val="32"/>
        </w:rPr>
        <w:t>的抱负决心</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13.学习弘扬科学家精神，围绕“爱国、创新、求实、奉献、协同、育人”内涵，营造崇尚科学、尊重科学的氛围。</w:t>
      </w:r>
    </w:p>
    <w:p>
      <w:pPr>
        <w:overflowPunct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14.讲述非物质文化遗产、中华“老字号”品牌在历史传承与发展过程中的生动故事。</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w:t>
      </w:r>
      <w:r>
        <w:rPr>
          <w:rFonts w:hint="eastAsia" w:ascii="Times" w:hAnsi="Times" w:eastAsia="仿宋_GB2312"/>
          <w:sz w:val="32"/>
          <w:szCs w:val="32"/>
        </w:rPr>
        <w:t>挖掘所在地区和高校文化中的“四史”学习教育元素，</w:t>
      </w:r>
      <w:r>
        <w:rPr>
          <w:rFonts w:hint="eastAsia" w:ascii="Times New Roman" w:hAnsi="Times New Roman" w:eastAsia="仿宋_GB2312" w:cs="Times New Roman"/>
          <w:color w:val="000000"/>
          <w:kern w:val="0"/>
          <w:sz w:val="32"/>
          <w:szCs w:val="32"/>
        </w:rPr>
        <w:t>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17.提升新时代大学生</w:t>
      </w:r>
      <w:r>
        <w:rPr>
          <w:rFonts w:hint="eastAsia" w:ascii="Times New Roman" w:hAnsi="Times New Roman" w:eastAsia="仿宋_GB2312" w:cs="Times New Roman"/>
          <w:color w:val="000000"/>
          <w:sz w:val="32"/>
          <w:szCs w:val="32"/>
        </w:rPr>
        <w:t>诚信意识，围绕学习学术、助学贷款、就业求职等方面的问题开展诚信教育，营造守信良好氛围。</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18.铸牢中华民族共同体意识，增强听党话、感党恩、跟党走的政治自觉、思想自觉和行动自觉，厚植对中华民族的认同感，构建中华民族共有精神家园。</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w:t>
      </w:r>
      <w:r>
        <w:rPr>
          <w:rFonts w:ascii="Times New Roman" w:hAnsi="Times New Roman" w:eastAsia="仿宋_GB2312" w:cs="Times New Roman"/>
          <w:color w:val="000000"/>
          <w:kern w:val="0"/>
          <w:sz w:val="32"/>
          <w:szCs w:val="32"/>
        </w:rPr>
        <w:t>校园及周边治安综合治理</w:t>
      </w:r>
      <w:r>
        <w:rPr>
          <w:rFonts w:hint="eastAsia" w:ascii="Times New Roman" w:hAnsi="Times New Roman" w:eastAsia="仿宋_GB2312" w:cs="Times New Roman"/>
          <w:color w:val="000000"/>
          <w:kern w:val="0"/>
          <w:sz w:val="32"/>
          <w:szCs w:val="32"/>
        </w:rPr>
        <w:t>环境，共建平安校园，</w:t>
      </w:r>
      <w:r>
        <w:rPr>
          <w:rFonts w:ascii="Times New Roman" w:hAnsi="Times New Roman" w:eastAsia="仿宋_GB2312" w:cs="Times New Roman"/>
          <w:color w:val="000000"/>
          <w:kern w:val="0"/>
          <w:sz w:val="32"/>
          <w:szCs w:val="32"/>
        </w:rPr>
        <w:t>提升广大师生安全感、获得感、幸福感</w:t>
      </w:r>
      <w:r>
        <w:rPr>
          <w:rFonts w:hint="eastAsia" w:ascii="Times New Roman" w:hAnsi="Times New Roman" w:eastAsia="仿宋_GB2312" w:cs="Times New Roman"/>
          <w:color w:val="000000"/>
          <w:kern w:val="0"/>
          <w:sz w:val="32"/>
          <w:szCs w:val="32"/>
        </w:rPr>
        <w:t>。</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20.防范电信网络诈骗，提高反诈防骗能力，提升师生自我防护和遵纪守法意识。</w:t>
      </w:r>
    </w:p>
    <w:p>
      <w:pPr>
        <w:pStyle w:val="30"/>
        <w:wordWrap w:val="0"/>
        <w:spacing w:line="600" w:lineRule="exact"/>
        <w:ind w:firstLine="602"/>
        <w:jc w:val="left"/>
        <w:rPr>
          <w:rFonts w:ascii="黑体" w:hAnsi="黑体" w:eastAsia="黑体" w:cs="黑体"/>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Times New Roman"/>
          <w:b/>
          <w:sz w:val="28"/>
          <w:szCs w:val="28"/>
        </w:rPr>
      </w:pPr>
      <w:r>
        <w:rPr>
          <w:rFonts w:hint="eastAsia" w:ascii="仿宋_GB2312" w:hAnsi="黑体" w:eastAsia="仿宋_GB2312" w:cs="Times New Roman"/>
          <w:b/>
          <w:sz w:val="28"/>
          <w:szCs w:val="28"/>
        </w:rPr>
        <w:t>附</w:t>
      </w:r>
      <w:r>
        <w:rPr>
          <w:rFonts w:hint="eastAsia" w:ascii="Times New Roman" w:hAnsi="Times New Roman" w:eastAsia="黑体" w:cs="Times New Roman"/>
          <w:b/>
          <w:sz w:val="28"/>
          <w:szCs w:val="28"/>
        </w:rPr>
        <w:t>2</w:t>
      </w:r>
    </w:p>
    <w:p>
      <w:pPr>
        <w:shd w:val="clear" w:color="auto" w:fill="FFFFFF"/>
        <w:spacing w:line="360" w:lineRule="exact"/>
        <w:ind w:firstLine="482"/>
        <w:jc w:val="center"/>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w:t>
      </w:r>
      <w:r>
        <w:rPr>
          <w:rFonts w:hint="eastAsia" w:ascii="Times New Roman" w:hAnsi="Times New Roman" w:eastAsia="方正小标宋简体" w:cs="Times New Roman"/>
          <w:color w:val="000000"/>
          <w:kern w:val="0"/>
          <w:sz w:val="30"/>
          <w:szCs w:val="30"/>
        </w:rPr>
        <w:t>六</w:t>
      </w:r>
      <w:r>
        <w:rPr>
          <w:rFonts w:ascii="Times New Roman" w:hAnsi="Times New Roman" w:eastAsia="方正小标宋简体" w:cs="Times New Roman"/>
          <w:kern w:val="0"/>
          <w:sz w:val="30"/>
          <w:szCs w:val="30"/>
        </w:rPr>
        <w:t>届全国大学生</w:t>
      </w:r>
      <w:r>
        <w:rPr>
          <w:rFonts w:hint="eastAsia" w:ascii="Times New Roman" w:hAnsi="Times New Roman" w:eastAsia="方正小标宋简体" w:cs="Times New Roman"/>
          <w:kern w:val="0"/>
          <w:sz w:val="30"/>
          <w:szCs w:val="30"/>
        </w:rPr>
        <w:t>网络文化节</w:t>
      </w:r>
      <w:r>
        <w:rPr>
          <w:rFonts w:ascii="Times New Roman" w:hAnsi="Times New Roman" w:eastAsia="方正小标宋简体" w:cs="Times New Roman"/>
          <w:kern w:val="0"/>
          <w:sz w:val="30"/>
          <w:szCs w:val="30"/>
        </w:rPr>
        <w:t>作品征集信息表</w:t>
      </w:r>
    </w:p>
    <w:tbl>
      <w:tblPr>
        <w:tblStyle w:val="13"/>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□直属高校及部省合建高校推荐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□微电影   □动漫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备注：1.电子档标题注明“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p>
      <w:pPr>
        <w:pageBreakBefore/>
        <w:widowControl/>
        <w:autoSpaceDE w:val="0"/>
        <w:autoSpaceDN w:val="0"/>
        <w:adjustRightInd w:val="0"/>
        <w:spacing w:line="560" w:lineRule="exact"/>
        <w:jc w:val="left"/>
        <w:rPr>
          <w:rFonts w:ascii="黑体" w:hAnsi="黑体" w:eastAsia="黑体" w:cs="Times New Roman"/>
          <w:b/>
          <w:sz w:val="28"/>
          <w:szCs w:val="28"/>
        </w:rPr>
      </w:pPr>
      <w:r>
        <w:rPr>
          <w:rFonts w:hint="eastAsia" w:ascii="仿宋_GB2312" w:hAnsi="黑体" w:eastAsia="仿宋_GB2312" w:cs="Times New Roman"/>
          <w:b/>
          <w:sz w:val="28"/>
          <w:szCs w:val="28"/>
        </w:rPr>
        <w:t>附</w:t>
      </w:r>
      <w:r>
        <w:rPr>
          <w:rFonts w:hint="eastAsia" w:ascii="Times New Roman" w:hAnsi="Times New Roman" w:eastAsia="黑体" w:cs="Times New Roman"/>
          <w:b/>
          <w:sz w:val="28"/>
          <w:szCs w:val="28"/>
        </w:rPr>
        <w:t>3</w:t>
      </w:r>
    </w:p>
    <w:p>
      <w:pPr>
        <w:widowControl/>
        <w:spacing w:after="156" w:afterLines="50" w:line="560" w:lineRule="exact"/>
        <w:jc w:val="center"/>
        <w:rPr>
          <w:rFonts w:ascii="Times New Roman" w:hAnsi="Times New Roman" w:eastAsia="方正小标宋简体" w:cs="Times New Roman"/>
          <w:bCs/>
          <w:kern w:val="0"/>
          <w:sz w:val="30"/>
          <w:szCs w:val="30"/>
        </w:rPr>
      </w:pPr>
      <w:r>
        <w:rPr>
          <w:rFonts w:ascii="Times New Roman" w:hAnsi="Times New Roman" w:eastAsia="方正小标宋简体" w:cs="Times New Roman"/>
          <w:bCs/>
          <w:kern w:val="0"/>
          <w:sz w:val="30"/>
          <w:szCs w:val="30"/>
        </w:rPr>
        <w:t>第</w:t>
      </w:r>
      <w:r>
        <w:rPr>
          <w:rFonts w:hint="eastAsia" w:ascii="Times New Roman" w:hAnsi="Times New Roman" w:eastAsia="方正小标宋简体" w:cs="Times New Roman"/>
          <w:bCs/>
          <w:color w:val="000000"/>
          <w:kern w:val="0"/>
          <w:sz w:val="30"/>
          <w:szCs w:val="30"/>
        </w:rPr>
        <w:t>六</w:t>
      </w:r>
      <w:r>
        <w:rPr>
          <w:rFonts w:ascii="Times New Roman" w:hAnsi="Times New Roman" w:eastAsia="方正小标宋简体" w:cs="Times New Roman"/>
          <w:bCs/>
          <w:kern w:val="0"/>
          <w:sz w:val="30"/>
          <w:szCs w:val="30"/>
        </w:rPr>
        <w:t>届全国大学生</w:t>
      </w:r>
      <w:r>
        <w:rPr>
          <w:rFonts w:hint="eastAsia" w:ascii="Times New Roman" w:hAnsi="Times New Roman" w:eastAsia="方正小标宋简体" w:cs="Times New Roman"/>
          <w:bCs/>
          <w:kern w:val="0"/>
          <w:sz w:val="30"/>
          <w:szCs w:val="30"/>
        </w:rPr>
        <w:t>网络文化节</w:t>
      </w:r>
      <w:r>
        <w:rPr>
          <w:rFonts w:ascii="Times New Roman" w:hAnsi="Times New Roman" w:eastAsia="方正小标宋简体" w:cs="Times New Roman"/>
          <w:bCs/>
          <w:kern w:val="0"/>
          <w:sz w:val="30"/>
          <w:szCs w:val="30"/>
        </w:rPr>
        <w:t>作品征集</w:t>
      </w:r>
      <w:r>
        <w:rPr>
          <w:rFonts w:hint="eastAsia" w:ascii="Times New Roman" w:hAnsi="Times New Roman" w:eastAsia="方正小标宋简体" w:cs="Times New Roman"/>
          <w:bCs/>
          <w:kern w:val="0"/>
          <w:sz w:val="30"/>
          <w:szCs w:val="30"/>
        </w:rPr>
        <w:t>汇总</w:t>
      </w:r>
      <w:r>
        <w:rPr>
          <w:rFonts w:ascii="Times New Roman" w:hAnsi="Times New Roman" w:eastAsia="方正小标宋简体" w:cs="Times New Roman"/>
          <w:bCs/>
          <w:kern w:val="0"/>
          <w:sz w:val="30"/>
          <w:szCs w:val="30"/>
        </w:rPr>
        <w:t>表</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3"/>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□直属高校及部省合建高校推荐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2"/>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p>
        </w:tc>
        <w:tc>
          <w:tcPr>
            <w:tcW w:w="7657" w:type="dxa"/>
            <w:gridSpan w:val="6"/>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□微电影     □动漫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所在学校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作者姓名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657"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0" w:h="16840"/>
      <w:pgMar w:top="1440" w:right="1800" w:bottom="1440" w:left="1800"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2B6946-BD1D-4DE8-844F-6FEAA09679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33BEB8F-1EF8-4E5A-959C-28F1421084F1}"/>
  </w:font>
  <w:font w:name="Heiti SC Light">
    <w:altName w:val="Arial Unicode MS"/>
    <w:panose1 w:val="00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embedRegular r:id="rId3" w:fontKey="{C1B13DE7-6624-49DF-83DE-3F09EAB55E30}"/>
  </w:font>
  <w:font w:name="仿宋">
    <w:panose1 w:val="02010609060101010101"/>
    <w:charset w:val="86"/>
    <w:family w:val="auto"/>
    <w:pitch w:val="default"/>
    <w:sig w:usb0="800002BF" w:usb1="38CF7CFA" w:usb2="00000016" w:usb3="00000000" w:csb0="00040001" w:csb1="00000000"/>
    <w:embedRegular r:id="rId4" w:fontKey="{DAC15D6C-823B-4EB4-8E2C-B41CE809730C}"/>
  </w:font>
  <w:font w:name="方正小标宋简体">
    <w:panose1 w:val="02000000000000000000"/>
    <w:charset w:val="86"/>
    <w:family w:val="script"/>
    <w:pitch w:val="default"/>
    <w:sig w:usb0="00000001" w:usb1="08000000" w:usb2="00000000" w:usb3="00000000" w:csb0="00040000" w:csb1="00000000"/>
    <w:embedRegular r:id="rId5" w:fontKey="{2B647500-A648-4A55-89F6-E006E92E1D58}"/>
  </w:font>
  <w:font w:name="楷体_GB2312">
    <w:altName w:val="楷体"/>
    <w:panose1 w:val="02010609030101010101"/>
    <w:charset w:val="86"/>
    <w:family w:val="modern"/>
    <w:pitch w:val="default"/>
    <w:sig w:usb0="00000000" w:usb1="00000000" w:usb2="00000010" w:usb3="00000000" w:csb0="00040000" w:csb1="00000000"/>
    <w:embedRegular r:id="rId6" w:fontKey="{BCC179A2-57FC-4BF0-8420-462F33F5CF42}"/>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embedRegular r:id="rId7" w:fontKey="{E4033442-618E-4EE2-99EF-1BDEF863BE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iNWE0NjdiZDQwOTk4OWZjYzY2ZmIxOWQyNmJlODQ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160F"/>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347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4712"/>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0D03"/>
    <w:rsid w:val="002F29CB"/>
    <w:rsid w:val="002F2A22"/>
    <w:rsid w:val="002F44DE"/>
    <w:rsid w:val="002F6019"/>
    <w:rsid w:val="00300343"/>
    <w:rsid w:val="003014CB"/>
    <w:rsid w:val="003015C1"/>
    <w:rsid w:val="00302AC0"/>
    <w:rsid w:val="00302EB4"/>
    <w:rsid w:val="003063AE"/>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3B51"/>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5A9A"/>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5DB"/>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11E5"/>
    <w:rsid w:val="00612ED3"/>
    <w:rsid w:val="00613284"/>
    <w:rsid w:val="006136D5"/>
    <w:rsid w:val="00615633"/>
    <w:rsid w:val="0061699C"/>
    <w:rsid w:val="0062023D"/>
    <w:rsid w:val="0062112C"/>
    <w:rsid w:val="00621B29"/>
    <w:rsid w:val="00621E15"/>
    <w:rsid w:val="00621EB2"/>
    <w:rsid w:val="00623F97"/>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548E"/>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880"/>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26BD"/>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17D06"/>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098B"/>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15E"/>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3519"/>
    <w:rsid w:val="00B840A9"/>
    <w:rsid w:val="00B84892"/>
    <w:rsid w:val="00B85605"/>
    <w:rsid w:val="00B86F0A"/>
    <w:rsid w:val="00B87D83"/>
    <w:rsid w:val="00B904C3"/>
    <w:rsid w:val="00B906EB"/>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587D"/>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5597"/>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3C"/>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6A6"/>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07E90"/>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2D12"/>
    <w:rsid w:val="00EA4F51"/>
    <w:rsid w:val="00EA56F6"/>
    <w:rsid w:val="00EA5BB4"/>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1F4B"/>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FA79FB"/>
    <w:rsid w:val="3DB443FE"/>
    <w:rsid w:val="3DFB09DB"/>
    <w:rsid w:val="3E194C65"/>
    <w:rsid w:val="3EAD3546"/>
    <w:rsid w:val="3EC4371A"/>
    <w:rsid w:val="3F657143"/>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F436390"/>
    <w:rsid w:val="4F8E54C1"/>
    <w:rsid w:val="4FD62E0A"/>
    <w:rsid w:val="50D26836"/>
    <w:rsid w:val="50EE1CF2"/>
    <w:rsid w:val="51105B67"/>
    <w:rsid w:val="513616BA"/>
    <w:rsid w:val="5138229A"/>
    <w:rsid w:val="52A00537"/>
    <w:rsid w:val="53251CA2"/>
    <w:rsid w:val="53734A39"/>
    <w:rsid w:val="562C1C22"/>
    <w:rsid w:val="5689613E"/>
    <w:rsid w:val="56F3561D"/>
    <w:rsid w:val="57E6382B"/>
    <w:rsid w:val="5AC37341"/>
    <w:rsid w:val="5AC42BBC"/>
    <w:rsid w:val="5AD9663A"/>
    <w:rsid w:val="5B0F5D92"/>
    <w:rsid w:val="5BA607C0"/>
    <w:rsid w:val="5BEC60DC"/>
    <w:rsid w:val="5BF16C10"/>
    <w:rsid w:val="5C207003"/>
    <w:rsid w:val="5C2D3C57"/>
    <w:rsid w:val="5CEB531F"/>
    <w:rsid w:val="5CED50CC"/>
    <w:rsid w:val="5D4702CB"/>
    <w:rsid w:val="5D563D28"/>
    <w:rsid w:val="5E4A026A"/>
    <w:rsid w:val="5ED15CCF"/>
    <w:rsid w:val="5EE65E41"/>
    <w:rsid w:val="5F6146B0"/>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A120ADA"/>
    <w:rsid w:val="7CF229CE"/>
    <w:rsid w:val="7D603DDC"/>
    <w:rsid w:val="7DA4016C"/>
    <w:rsid w:val="7F0F354E"/>
    <w:rsid w:val="7F160BC3"/>
    <w:rsid w:val="7F297679"/>
    <w:rsid w:val="7F2F7ED2"/>
    <w:rsid w:val="7F511C2E"/>
    <w:rsid w:val="7F73429A"/>
    <w:rsid w:val="7F745901"/>
    <w:rsid w:val="7FA61459"/>
    <w:rsid w:val="7FE866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Normal Indent"/>
    <w:basedOn w:val="1"/>
    <w:unhideWhenUsed/>
    <w:qFormat/>
    <w:uiPriority w:val="99"/>
    <w:pPr>
      <w:ind w:firstLine="420" w:firstLineChars="200"/>
    </w:pPr>
  </w:style>
  <w:style w:type="paragraph" w:styleId="5">
    <w:name w:val="annotation text"/>
    <w:basedOn w:val="1"/>
    <w:link w:val="27"/>
    <w:semiHidden/>
    <w:unhideWhenUsed/>
    <w:qFormat/>
    <w:uiPriority w:val="99"/>
    <w:pPr>
      <w:jc w:val="left"/>
    </w:pPr>
  </w:style>
  <w:style w:type="paragraph" w:styleId="6">
    <w:name w:val="Date"/>
    <w:basedOn w:val="1"/>
    <w:next w:val="1"/>
    <w:link w:val="23"/>
    <w:qFormat/>
    <w:uiPriority w:val="99"/>
    <w:pPr>
      <w:ind w:left="100" w:leftChars="2500"/>
    </w:pPr>
  </w:style>
  <w:style w:type="paragraph" w:styleId="7">
    <w:name w:val="Balloon Text"/>
    <w:basedOn w:val="1"/>
    <w:link w:val="20"/>
    <w:qFormat/>
    <w:uiPriority w:val="99"/>
    <w:rPr>
      <w:rFonts w:ascii="Heiti SC Light" w:eastAsia="Times New Roman" w:cs="Heiti SC Light"/>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rFonts w:cs="Times New Roman"/>
      <w:b/>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批注框文本 字符"/>
    <w:basedOn w:val="15"/>
    <w:link w:val="7"/>
    <w:qFormat/>
    <w:uiPriority w:val="99"/>
    <w:rPr>
      <w:rFonts w:ascii="Heiti SC Light" w:hAnsi="Calibri" w:eastAsia="Times New Roman" w:cs="Heiti SC Light"/>
      <w:sz w:val="18"/>
      <w:szCs w:val="18"/>
    </w:rPr>
  </w:style>
  <w:style w:type="character" w:customStyle="1" w:styleId="21">
    <w:name w:val="页眉 字符"/>
    <w:basedOn w:val="15"/>
    <w:link w:val="9"/>
    <w:qFormat/>
    <w:uiPriority w:val="99"/>
    <w:rPr>
      <w:rFonts w:ascii="Calibri" w:hAnsi="Calibri" w:eastAsia="宋体" w:cs="Calibri"/>
      <w:sz w:val="18"/>
      <w:szCs w:val="18"/>
    </w:rPr>
  </w:style>
  <w:style w:type="character" w:customStyle="1" w:styleId="22">
    <w:name w:val="页脚 字符"/>
    <w:basedOn w:val="15"/>
    <w:link w:val="8"/>
    <w:qFormat/>
    <w:uiPriority w:val="99"/>
    <w:rPr>
      <w:rFonts w:ascii="Calibri" w:hAnsi="Calibri" w:eastAsia="宋体" w:cs="Calibri"/>
      <w:sz w:val="18"/>
      <w:szCs w:val="18"/>
    </w:rPr>
  </w:style>
  <w:style w:type="character" w:customStyle="1" w:styleId="23">
    <w:name w:val="日期 字符"/>
    <w:basedOn w:val="15"/>
    <w:link w:val="6"/>
    <w:qFormat/>
    <w:uiPriority w:val="99"/>
    <w:rPr>
      <w:rFonts w:ascii="Calibri" w:hAnsi="Calibri" w:cs="Calibri"/>
      <w:kern w:val="2"/>
      <w:sz w:val="21"/>
      <w:szCs w:val="21"/>
    </w:rPr>
  </w:style>
  <w:style w:type="character" w:customStyle="1" w:styleId="24">
    <w:name w:val="apple-converted-space"/>
    <w:basedOn w:val="15"/>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字符"/>
    <w:basedOn w:val="15"/>
    <w:link w:val="10"/>
    <w:semiHidden/>
    <w:qFormat/>
    <w:uiPriority w:val="99"/>
    <w:rPr>
      <w:rFonts w:ascii="宋体" w:hAnsi="宋体" w:cs="宋体"/>
      <w:sz w:val="24"/>
      <w:szCs w:val="24"/>
    </w:rPr>
  </w:style>
  <w:style w:type="character" w:customStyle="1" w:styleId="27">
    <w:name w:val="批注文字 字符"/>
    <w:basedOn w:val="15"/>
    <w:link w:val="5"/>
    <w:semiHidden/>
    <w:qFormat/>
    <w:uiPriority w:val="99"/>
    <w:rPr>
      <w:rFonts w:ascii="Calibri" w:hAnsi="Calibri" w:cs="Calibri"/>
      <w:kern w:val="2"/>
      <w:sz w:val="21"/>
      <w:szCs w:val="21"/>
    </w:rPr>
  </w:style>
  <w:style w:type="character" w:customStyle="1" w:styleId="28">
    <w:name w:val="批注主题 字符"/>
    <w:basedOn w:val="27"/>
    <w:link w:val="12"/>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字符"/>
    <w:basedOn w:val="15"/>
    <w:link w:val="3"/>
    <w:qFormat/>
    <w:uiPriority w:val="9"/>
    <w:rPr>
      <w:rFonts w:ascii="宋体" w:hAnsi="宋体" w:cs="宋体"/>
      <w:b/>
      <w:bCs/>
      <w:kern w:val="36"/>
      <w:sz w:val="48"/>
      <w:szCs w:val="48"/>
    </w:rPr>
  </w:style>
  <w:style w:type="character" w:customStyle="1" w:styleId="34">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DADF0-00EF-4FDE-BBD1-719E575F02E0}">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12</Pages>
  <Words>4633</Words>
  <Characters>4960</Characters>
  <Lines>38</Lines>
  <Paragraphs>10</Paragraphs>
  <TotalTime>97</TotalTime>
  <ScaleCrop>false</ScaleCrop>
  <LinksUpToDate>false</LinksUpToDate>
  <CharactersWithSpaces>5137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倩文Wendy</cp:lastModifiedBy>
  <cp:lastPrinted>2022-05-04T07:26:00Z</cp:lastPrinted>
  <dcterms:modified xsi:type="dcterms:W3CDTF">2022-05-20T01:05:02Z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0FCA1090FE444A4B8721B7B985142AD4</vt:lpwstr>
  </property>
  <property fmtid="{D5CDD505-2E9C-101B-9397-08002B2CF9AE}" pid="4" name="commondata">
    <vt:lpwstr>eyJoZGlkIjoiNmU1Y2RkY2RlMGJjYTkxZDAzODgwYzFiNTExZWJkYWEifQ==</vt:lpwstr>
  </property>
</Properties>
</file>