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32"/>
          <w:szCs w:val="32"/>
        </w:rPr>
      </w:pPr>
      <w:r>
        <w:rPr>
          <w:rFonts w:hint="eastAsia" w:ascii="黑体" w:hAnsi="黑体" w:eastAsia="黑体"/>
          <w:b/>
          <w:bCs/>
          <w:sz w:val="32"/>
          <w:szCs w:val="32"/>
        </w:rPr>
        <w:t>中南财经政法大学新闻与文化传播学院</w:t>
      </w:r>
    </w:p>
    <w:p>
      <w:pPr>
        <w:spacing w:line="360" w:lineRule="auto"/>
        <w:jc w:val="center"/>
        <w:rPr>
          <w:rFonts w:ascii="黑体" w:hAnsi="黑体" w:eastAsia="黑体"/>
          <w:b/>
          <w:bCs/>
          <w:sz w:val="32"/>
          <w:szCs w:val="32"/>
        </w:rPr>
      </w:pPr>
      <w:r>
        <w:rPr>
          <w:rFonts w:ascii="黑体" w:hAnsi="黑体" w:eastAsia="黑体"/>
          <w:b/>
          <w:bCs/>
          <w:sz w:val="32"/>
          <w:szCs w:val="32"/>
        </w:rPr>
        <w:t>改革和发展“十四五”规划</w:t>
      </w:r>
    </w:p>
    <w:p>
      <w:pPr>
        <w:spacing w:line="360" w:lineRule="auto"/>
        <w:rPr>
          <w:rFonts w:ascii="仿宋" w:hAnsi="仿宋" w:eastAsia="仿宋"/>
          <w:sz w:val="24"/>
          <w:szCs w:val="24"/>
        </w:rPr>
      </w:pPr>
    </w:p>
    <w:p>
      <w:pPr>
        <w:spacing w:line="360" w:lineRule="auto"/>
        <w:rPr>
          <w:rFonts w:ascii="仿宋" w:hAnsi="仿宋" w:eastAsia="仿宋"/>
          <w:b/>
          <w:bCs/>
          <w:sz w:val="30"/>
          <w:szCs w:val="30"/>
        </w:rPr>
      </w:pPr>
      <w:r>
        <w:rPr>
          <w:rFonts w:hint="eastAsia" w:ascii="仿宋" w:hAnsi="仿宋" w:eastAsia="仿宋"/>
          <w:b/>
          <w:bCs/>
          <w:sz w:val="30"/>
          <w:szCs w:val="30"/>
        </w:rPr>
        <w:t>一</w:t>
      </w:r>
      <w:r>
        <w:rPr>
          <w:rFonts w:ascii="仿宋" w:hAnsi="仿宋" w:eastAsia="仿宋"/>
          <w:b/>
          <w:bCs/>
          <w:sz w:val="30"/>
          <w:szCs w:val="30"/>
        </w:rPr>
        <w:t>、“十三五”发展总结</w:t>
      </w:r>
    </w:p>
    <w:p>
      <w:pPr>
        <w:spacing w:line="360" w:lineRule="auto"/>
        <w:rPr>
          <w:rFonts w:ascii="仿宋" w:hAnsi="仿宋" w:eastAsia="仿宋"/>
          <w:sz w:val="24"/>
          <w:szCs w:val="24"/>
        </w:rPr>
      </w:pPr>
      <w:r>
        <w:rPr>
          <w:rFonts w:ascii="仿宋" w:hAnsi="仿宋" w:eastAsia="仿宋"/>
          <w:b/>
          <w:bCs/>
          <w:sz w:val="28"/>
          <w:szCs w:val="28"/>
        </w:rPr>
        <w:t>(一)主要成绩与办学特色</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“十三五”（2016-2020）是我院创新人才培养模式、推进科学研究层次、全面提升办学质量，创建高水平、有特色的的国内一流新闻与文化传播学院的关键时期。我院坚持“崇实求真、博文广艺”的理念</w:t>
      </w:r>
      <w:bookmarkStart w:id="0" w:name="_GoBack"/>
      <w:bookmarkEnd w:id="0"/>
      <w:r>
        <w:rPr>
          <w:rFonts w:hint="eastAsia" w:ascii="仿宋" w:hAnsi="仿宋" w:eastAsia="仿宋"/>
          <w:sz w:val="24"/>
          <w:szCs w:val="24"/>
        </w:rPr>
        <w:t>，启动各项计划全面推进学院教育事业的发展，在学科建设、人才培养、科学研究、国际交流等方面</w:t>
      </w:r>
      <w:r>
        <w:rPr>
          <w:rFonts w:hint="eastAsia" w:ascii="仿宋" w:hAnsi="仿宋" w:eastAsia="仿宋"/>
          <w:sz w:val="24"/>
          <w:szCs w:val="24"/>
          <w:lang w:val="en-US" w:eastAsia="zh-CN"/>
        </w:rPr>
        <w:t>较</w:t>
      </w:r>
      <w:r>
        <w:rPr>
          <w:rFonts w:hint="eastAsia" w:ascii="仿宋" w:hAnsi="仿宋" w:eastAsia="仿宋"/>
          <w:sz w:val="24"/>
          <w:szCs w:val="24"/>
        </w:rPr>
        <w:t>好地实现了预定的目标。截止</w:t>
      </w:r>
      <w:r>
        <w:rPr>
          <w:rFonts w:hint="eastAsia" w:ascii="仿宋" w:hAnsi="仿宋" w:eastAsia="仿宋"/>
          <w:sz w:val="24"/>
          <w:szCs w:val="24"/>
          <w:lang w:val="en-US" w:eastAsia="zh-CN"/>
        </w:rPr>
        <w:t>2020</w:t>
      </w:r>
      <w:r>
        <w:rPr>
          <w:rFonts w:hint="eastAsia" w:ascii="仿宋" w:hAnsi="仿宋" w:eastAsia="仿宋"/>
          <w:sz w:val="24"/>
          <w:szCs w:val="24"/>
        </w:rPr>
        <w:t>年12月，各方面取得的成绩如下：</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1.学科建设进入新阶段</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新闻传播学一级学科硕士点和新闻与传播专业硕士点通过合格评估，中国语言文学一级学科硕士学位授权点获批</w:t>
      </w:r>
      <w:r>
        <w:rPr>
          <w:rFonts w:hint="eastAsia" w:ascii="仿宋" w:hAnsi="仿宋" w:eastAsia="仿宋"/>
          <w:sz w:val="24"/>
          <w:szCs w:val="24"/>
          <w:lang w:eastAsia="zh-CN"/>
        </w:rPr>
        <w:t>，</w:t>
      </w:r>
      <w:r>
        <w:rPr>
          <w:rFonts w:hint="eastAsia" w:ascii="仿宋" w:hAnsi="仿宋" w:eastAsia="仿宋"/>
          <w:sz w:val="24"/>
          <w:szCs w:val="24"/>
        </w:rPr>
        <w:t>学院硕士学位专业增加到8个</w:t>
      </w:r>
      <w:r>
        <w:rPr>
          <w:rFonts w:hint="eastAsia" w:ascii="仿宋" w:hAnsi="仿宋" w:eastAsia="仿宋"/>
          <w:sz w:val="24"/>
          <w:szCs w:val="24"/>
          <w:lang w:eastAsia="zh-CN"/>
        </w:rPr>
        <w:t>。</w:t>
      </w:r>
      <w:r>
        <w:rPr>
          <w:rFonts w:hint="eastAsia" w:ascii="仿宋" w:hAnsi="仿宋" w:eastAsia="仿宋"/>
          <w:sz w:val="24"/>
          <w:szCs w:val="24"/>
        </w:rPr>
        <w:t>制定新闻传播学、中国语言文学两个一级学科“十年跨越”发展规划</w:t>
      </w:r>
      <w:r>
        <w:rPr>
          <w:rFonts w:hint="eastAsia" w:ascii="仿宋" w:hAnsi="仿宋" w:eastAsia="仿宋"/>
          <w:sz w:val="24"/>
          <w:szCs w:val="24"/>
          <w:lang w:eastAsia="zh-CN"/>
        </w:rPr>
        <w:t>。</w:t>
      </w:r>
      <w:r>
        <w:rPr>
          <w:rFonts w:hint="eastAsia" w:ascii="仿宋" w:hAnsi="仿宋" w:eastAsia="仿宋"/>
          <w:sz w:val="24"/>
          <w:szCs w:val="24"/>
        </w:rPr>
        <w:t>2020年申报汉语国际教育专业硕士学位点，与外国语学院联合申报“外国语言文学”一级博士学位授权点（我院建设方向为比较文学与跨文化研究）</w:t>
      </w:r>
      <w:r>
        <w:rPr>
          <w:rFonts w:hint="eastAsia" w:ascii="仿宋" w:hAnsi="仿宋" w:eastAsia="仿宋"/>
          <w:sz w:val="24"/>
          <w:szCs w:val="24"/>
          <w:lang w:eastAsia="zh-CN"/>
        </w:rPr>
        <w:t>。</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成功</w:t>
      </w:r>
      <w:r>
        <w:rPr>
          <w:rFonts w:hint="eastAsia" w:ascii="仿宋" w:hAnsi="仿宋" w:eastAsia="仿宋"/>
          <w:sz w:val="24"/>
          <w:szCs w:val="24"/>
        </w:rPr>
        <w:t>举办新闻传播教育二十周年庆典暨“新媒体时代的新闻与传播学术研讨会”</w:t>
      </w:r>
      <w:r>
        <w:rPr>
          <w:rFonts w:hint="eastAsia" w:ascii="仿宋" w:hAnsi="仿宋" w:eastAsia="仿宋"/>
          <w:sz w:val="24"/>
          <w:szCs w:val="24"/>
          <w:lang w:eastAsia="zh-CN"/>
        </w:rPr>
        <w:t>、</w:t>
      </w:r>
      <w:r>
        <w:rPr>
          <w:rFonts w:hint="eastAsia" w:ascii="仿宋" w:hAnsi="仿宋" w:eastAsia="仿宋"/>
          <w:sz w:val="24"/>
          <w:szCs w:val="24"/>
        </w:rPr>
        <w:t>中文系建系十周年暨“世界华文文学学术论坛”</w:t>
      </w:r>
      <w:r>
        <w:rPr>
          <w:rFonts w:hint="eastAsia" w:ascii="仿宋" w:hAnsi="仿宋" w:eastAsia="仿宋"/>
          <w:sz w:val="24"/>
          <w:szCs w:val="24"/>
          <w:lang w:eastAsia="zh-CN"/>
        </w:rPr>
        <w:t>、</w:t>
      </w:r>
      <w:r>
        <w:rPr>
          <w:rFonts w:hint="eastAsia" w:ascii="仿宋" w:hAnsi="仿宋" w:eastAsia="仿宋"/>
          <w:sz w:val="24"/>
          <w:szCs w:val="24"/>
        </w:rPr>
        <w:t>艺术系建系十周年庆典系列活动开幕式与当代艺术雅集暨书画交流活动等大型活动</w:t>
      </w:r>
      <w:r>
        <w:rPr>
          <w:rFonts w:hint="eastAsia" w:ascii="仿宋" w:hAnsi="仿宋" w:eastAsia="仿宋"/>
          <w:sz w:val="24"/>
          <w:szCs w:val="24"/>
          <w:lang w:val="en-US" w:eastAsia="zh-CN"/>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新成立儿童文学创作与研究中心、世界华文文学与传媒研究中心、新闻评论研究中心，《中国新闻评论》学术集刊创刊，继续出版学术集刊《影视戏剧研究》和《世界华文文学研究年鉴》。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2019年学校与湖北省委宣传部正式签订《共建中南财经政法大学新闻与文化传播学院协议》</w:t>
      </w:r>
      <w:r>
        <w:rPr>
          <w:rFonts w:hint="eastAsia" w:ascii="仿宋" w:hAnsi="仿宋" w:eastAsia="仿宋"/>
          <w:sz w:val="24"/>
          <w:szCs w:val="24"/>
          <w:lang w:eastAsia="zh-CN"/>
        </w:rPr>
        <w:t>，</w:t>
      </w:r>
      <w:r>
        <w:rPr>
          <w:rFonts w:hint="eastAsia" w:ascii="仿宋" w:hAnsi="仿宋" w:eastAsia="仿宋"/>
          <w:sz w:val="24"/>
          <w:szCs w:val="24"/>
          <w:lang w:val="en-US" w:eastAsia="zh-CN"/>
        </w:rPr>
        <w:t>学院发展进入新阶段</w:t>
      </w:r>
      <w:r>
        <w:rPr>
          <w:rFonts w:hint="eastAsia" w:ascii="仿宋" w:hAnsi="仿宋" w:eastAsia="仿宋"/>
          <w:sz w:val="24"/>
          <w:szCs w:val="24"/>
        </w:rPr>
        <w:t>。</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2.本科教学质量不断提高</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圆满完成教育部本科教学审核评估工作，学院国家级实验教学中心“传媒与艺术实验中心”被确定为学校本科评估观测点。制定《卓越新闻人才教育培养计划2.0实施方案》和《中国语言文学学科拔尖学生培养计划2.0实施方案》；完成2016版、2018版、2020版培养方案修订；继续推进大类招生与培养改革；2018年汉语国际教育专业（汉语国际教育方向)获准招</w:t>
      </w:r>
      <w:r>
        <w:rPr>
          <w:rFonts w:hint="eastAsia" w:ascii="仿宋" w:hAnsi="仿宋" w:eastAsia="仿宋"/>
          <w:sz w:val="24"/>
          <w:szCs w:val="24"/>
          <w:lang w:val="en-US" w:eastAsia="zh-CN"/>
        </w:rPr>
        <w:t>收留学生</w:t>
      </w:r>
      <w:r>
        <w:rPr>
          <w:rFonts w:hint="eastAsia" w:ascii="仿宋" w:hAnsi="仿宋" w:eastAsia="仿宋"/>
          <w:sz w:val="24"/>
          <w:szCs w:val="24"/>
        </w:rPr>
        <w:t>。2020年网络与新媒体</w:t>
      </w:r>
      <w:r>
        <w:rPr>
          <w:rFonts w:hint="eastAsia" w:ascii="仿宋" w:hAnsi="仿宋" w:eastAsia="仿宋"/>
          <w:sz w:val="24"/>
          <w:szCs w:val="24"/>
          <w:lang w:val="en-US" w:eastAsia="zh-CN"/>
        </w:rPr>
        <w:t>和</w:t>
      </w:r>
      <w:r>
        <w:rPr>
          <w:rFonts w:hint="eastAsia" w:ascii="仿宋" w:hAnsi="仿宋" w:eastAsia="仿宋"/>
          <w:sz w:val="24"/>
          <w:szCs w:val="24"/>
        </w:rPr>
        <w:t>汉语言文学两个专业申报国家一流本科专业建设。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学院教授、副教授100％为本科生上课，通过教学团队的构建来凝聚教学力量、延续教学传统、提升教学质量。</w:t>
      </w:r>
      <w:r>
        <w:rPr>
          <w:rFonts w:hint="eastAsia" w:ascii="仿宋" w:hAnsi="仿宋" w:eastAsia="仿宋"/>
          <w:sz w:val="24"/>
          <w:szCs w:val="24"/>
          <w:lang w:val="en-US" w:eastAsia="zh-CN"/>
        </w:rPr>
        <w:t>五年来学院获得</w:t>
      </w:r>
      <w:r>
        <w:rPr>
          <w:rFonts w:hint="eastAsia" w:ascii="仿宋" w:hAnsi="仿宋" w:eastAsia="仿宋"/>
          <w:sz w:val="24"/>
          <w:szCs w:val="24"/>
        </w:rPr>
        <w:t>湖北省高校教学成果奖一等奖</w:t>
      </w:r>
      <w:r>
        <w:rPr>
          <w:rFonts w:hint="eastAsia" w:ascii="仿宋" w:hAnsi="仿宋" w:eastAsia="仿宋"/>
          <w:sz w:val="24"/>
          <w:szCs w:val="24"/>
          <w:lang w:val="en-US" w:eastAsia="zh-CN"/>
        </w:rPr>
        <w:t>1项</w:t>
      </w:r>
      <w:r>
        <w:rPr>
          <w:rFonts w:hint="eastAsia" w:ascii="仿宋" w:hAnsi="仿宋" w:eastAsia="仿宋"/>
          <w:sz w:val="24"/>
          <w:szCs w:val="24"/>
        </w:rPr>
        <w:t>、二等奖</w:t>
      </w:r>
      <w:r>
        <w:rPr>
          <w:rFonts w:hint="eastAsia" w:ascii="仿宋" w:hAnsi="仿宋" w:eastAsia="仿宋"/>
          <w:sz w:val="24"/>
          <w:szCs w:val="24"/>
          <w:lang w:val="en-US" w:eastAsia="zh-CN"/>
        </w:rPr>
        <w:t>1项，</w:t>
      </w:r>
      <w:r>
        <w:rPr>
          <w:rFonts w:hint="eastAsia" w:ascii="仿宋" w:hAnsi="仿宋" w:eastAsia="仿宋"/>
          <w:sz w:val="24"/>
          <w:szCs w:val="24"/>
        </w:rPr>
        <w:t>校级教学成果</w:t>
      </w:r>
      <w:r>
        <w:rPr>
          <w:rFonts w:hint="eastAsia" w:ascii="仿宋" w:hAnsi="仿宋" w:eastAsia="仿宋"/>
          <w:sz w:val="24"/>
          <w:szCs w:val="24"/>
          <w:lang w:val="en-US" w:eastAsia="zh-CN"/>
        </w:rPr>
        <w:t>奖一等奖2项、</w:t>
      </w:r>
      <w:r>
        <w:rPr>
          <w:rFonts w:hint="eastAsia" w:ascii="仿宋" w:hAnsi="仿宋" w:eastAsia="仿宋"/>
          <w:sz w:val="24"/>
          <w:szCs w:val="24"/>
        </w:rPr>
        <w:t>二等奖</w:t>
      </w:r>
      <w:r>
        <w:rPr>
          <w:rFonts w:hint="eastAsia" w:ascii="仿宋" w:hAnsi="仿宋" w:eastAsia="仿宋"/>
          <w:sz w:val="24"/>
          <w:szCs w:val="24"/>
          <w:lang w:val="en-US" w:eastAsia="zh-CN"/>
        </w:rPr>
        <w:t>3</w:t>
      </w:r>
      <w:r>
        <w:rPr>
          <w:rFonts w:hint="eastAsia" w:ascii="仿宋" w:hAnsi="仿宋" w:eastAsia="仿宋"/>
          <w:sz w:val="24"/>
          <w:szCs w:val="24"/>
        </w:rPr>
        <w:t>项</w:t>
      </w:r>
      <w:r>
        <w:rPr>
          <w:rFonts w:hint="eastAsia" w:ascii="仿宋" w:hAnsi="仿宋" w:eastAsia="仿宋"/>
          <w:sz w:val="24"/>
          <w:szCs w:val="24"/>
          <w:lang w:eastAsia="zh-CN"/>
        </w:rPr>
        <w:t>；</w:t>
      </w:r>
      <w:r>
        <w:rPr>
          <w:rFonts w:hint="eastAsia" w:ascii="仿宋" w:hAnsi="仿宋" w:eastAsia="仿宋"/>
          <w:sz w:val="24"/>
          <w:szCs w:val="24"/>
        </w:rPr>
        <w:t>湖北省教学研究项目</w:t>
      </w:r>
      <w:r>
        <w:rPr>
          <w:rFonts w:hint="eastAsia" w:ascii="仿宋" w:hAnsi="仿宋" w:eastAsia="仿宋"/>
          <w:sz w:val="24"/>
          <w:szCs w:val="24"/>
          <w:lang w:val="en-US" w:eastAsia="zh-CN"/>
        </w:rPr>
        <w:t>4</w:t>
      </w:r>
      <w:r>
        <w:rPr>
          <w:rFonts w:hint="eastAsia" w:ascii="仿宋" w:hAnsi="仿宋" w:eastAsia="仿宋"/>
          <w:sz w:val="24"/>
          <w:szCs w:val="24"/>
        </w:rPr>
        <w:t>项</w:t>
      </w:r>
      <w:r>
        <w:rPr>
          <w:rFonts w:hint="eastAsia" w:ascii="仿宋" w:hAnsi="仿宋" w:eastAsia="仿宋"/>
          <w:sz w:val="24"/>
          <w:szCs w:val="24"/>
          <w:lang w:eastAsia="zh-CN"/>
        </w:rPr>
        <w:t>，</w:t>
      </w:r>
      <w:r>
        <w:rPr>
          <w:rFonts w:hint="eastAsia" w:ascii="仿宋" w:hAnsi="仿宋" w:eastAsia="仿宋"/>
          <w:sz w:val="24"/>
          <w:szCs w:val="24"/>
        </w:rPr>
        <w:t>校级教学研究项目11项，中央高校教育教学改革项目5项</w:t>
      </w:r>
      <w:r>
        <w:rPr>
          <w:rFonts w:hint="eastAsia" w:ascii="仿宋" w:hAnsi="仿宋" w:eastAsia="仿宋"/>
          <w:sz w:val="24"/>
          <w:szCs w:val="24"/>
          <w:lang w:eastAsia="zh-CN"/>
        </w:rPr>
        <w:t>；</w:t>
      </w:r>
      <w:r>
        <w:rPr>
          <w:rFonts w:hint="eastAsia" w:ascii="仿宋" w:hAnsi="仿宋" w:eastAsia="仿宋"/>
          <w:sz w:val="24"/>
          <w:szCs w:val="24"/>
        </w:rPr>
        <w:t>获批学校“标杆课程”1门、线下“一流课程”1门、“读懂中国”系列通识课2门</w:t>
      </w:r>
      <w:r>
        <w:rPr>
          <w:rFonts w:hint="eastAsia" w:ascii="仿宋" w:hAnsi="仿宋" w:eastAsia="仿宋"/>
          <w:sz w:val="24"/>
          <w:szCs w:val="24"/>
          <w:lang w:eastAsia="zh-CN"/>
        </w:rPr>
        <w:t>、</w:t>
      </w:r>
      <w:r>
        <w:rPr>
          <w:rFonts w:hint="eastAsia" w:ascii="仿宋" w:hAnsi="仿宋" w:eastAsia="仿宋"/>
          <w:sz w:val="24"/>
          <w:szCs w:val="24"/>
        </w:rPr>
        <w:t>核心通识课3门</w:t>
      </w:r>
      <w:r>
        <w:rPr>
          <w:rFonts w:hint="eastAsia" w:ascii="仿宋" w:hAnsi="仿宋" w:eastAsia="仿宋"/>
          <w:sz w:val="24"/>
          <w:szCs w:val="24"/>
          <w:lang w:eastAsia="zh-CN"/>
        </w:rPr>
        <w:t>、</w:t>
      </w:r>
      <w:r>
        <w:rPr>
          <w:rFonts w:hint="eastAsia" w:ascii="仿宋" w:hAnsi="仿宋" w:eastAsia="仿宋"/>
          <w:sz w:val="24"/>
          <w:szCs w:val="24"/>
        </w:rPr>
        <w:t>一般通识课15门</w:t>
      </w:r>
      <w:r>
        <w:rPr>
          <w:rFonts w:hint="eastAsia" w:ascii="仿宋" w:hAnsi="仿宋" w:eastAsia="仿宋"/>
          <w:sz w:val="24"/>
          <w:szCs w:val="24"/>
          <w:lang w:eastAsia="zh-CN"/>
        </w:rPr>
        <w:t>、</w:t>
      </w:r>
      <w:r>
        <w:rPr>
          <w:rFonts w:hint="eastAsia" w:ascii="仿宋" w:hAnsi="仿宋" w:eastAsia="仿宋"/>
          <w:sz w:val="24"/>
          <w:szCs w:val="24"/>
          <w:lang w:val="en-US" w:eastAsia="zh-CN"/>
        </w:rPr>
        <w:t>2门课程</w:t>
      </w:r>
      <w:r>
        <w:rPr>
          <w:rFonts w:hint="eastAsia" w:ascii="仿宋" w:hAnsi="仿宋" w:eastAsia="仿宋"/>
          <w:sz w:val="24"/>
          <w:szCs w:val="24"/>
        </w:rPr>
        <w:t>被学校推荐作为与华中农业大学校际合作课程。青年教师讲课竞赛获二等奖1项</w:t>
      </w:r>
      <w:r>
        <w:rPr>
          <w:rFonts w:hint="eastAsia" w:ascii="仿宋" w:hAnsi="仿宋" w:eastAsia="仿宋"/>
          <w:sz w:val="24"/>
          <w:szCs w:val="24"/>
          <w:lang w:eastAsia="zh-CN"/>
        </w:rPr>
        <w:t>、</w:t>
      </w:r>
      <w:r>
        <w:rPr>
          <w:rFonts w:hint="eastAsia" w:ascii="仿宋" w:hAnsi="仿宋" w:eastAsia="仿宋"/>
          <w:sz w:val="24"/>
          <w:szCs w:val="24"/>
        </w:rPr>
        <w:t>优秀奖2项</w:t>
      </w:r>
      <w:r>
        <w:rPr>
          <w:rFonts w:hint="eastAsia" w:ascii="仿宋" w:hAnsi="仿宋" w:eastAsia="仿宋"/>
          <w:sz w:val="24"/>
          <w:szCs w:val="24"/>
          <w:lang w:eastAsia="zh-CN"/>
        </w:rPr>
        <w:t>；</w:t>
      </w:r>
      <w:r>
        <w:rPr>
          <w:rFonts w:hint="eastAsia" w:ascii="仿宋" w:hAnsi="仿宋" w:eastAsia="仿宋"/>
          <w:sz w:val="24"/>
          <w:szCs w:val="24"/>
        </w:rPr>
        <w:t>学校课程思政优秀教学案例评选中</w:t>
      </w:r>
      <w:r>
        <w:rPr>
          <w:rFonts w:hint="eastAsia" w:ascii="仿宋" w:hAnsi="仿宋" w:eastAsia="仿宋"/>
          <w:sz w:val="24"/>
          <w:szCs w:val="24"/>
          <w:lang w:val="en-US" w:eastAsia="zh-CN"/>
        </w:rPr>
        <w:t>获</w:t>
      </w:r>
      <w:r>
        <w:rPr>
          <w:rFonts w:hint="eastAsia" w:ascii="仿宋" w:hAnsi="仿宋" w:eastAsia="仿宋"/>
          <w:sz w:val="24"/>
          <w:szCs w:val="24"/>
        </w:rPr>
        <w:t>一等奖1项</w:t>
      </w:r>
      <w:r>
        <w:rPr>
          <w:rFonts w:hint="eastAsia" w:ascii="仿宋" w:hAnsi="仿宋" w:eastAsia="仿宋"/>
          <w:sz w:val="24"/>
          <w:szCs w:val="24"/>
          <w:lang w:eastAsia="zh-CN"/>
        </w:rPr>
        <w:t>、</w:t>
      </w:r>
      <w:r>
        <w:rPr>
          <w:rFonts w:hint="eastAsia" w:ascii="仿宋" w:hAnsi="仿宋" w:eastAsia="仿宋"/>
          <w:sz w:val="24"/>
          <w:szCs w:val="24"/>
        </w:rPr>
        <w:t>二等奖1项</w:t>
      </w:r>
      <w:r>
        <w:rPr>
          <w:rFonts w:hint="eastAsia" w:ascii="仿宋" w:hAnsi="仿宋" w:eastAsia="仿宋"/>
          <w:sz w:val="24"/>
          <w:szCs w:val="24"/>
          <w:lang w:eastAsia="zh-CN"/>
        </w:rPr>
        <w:t>、</w:t>
      </w:r>
      <w:r>
        <w:rPr>
          <w:rFonts w:hint="eastAsia" w:ascii="仿宋" w:hAnsi="仿宋" w:eastAsia="仿宋"/>
          <w:sz w:val="24"/>
          <w:szCs w:val="24"/>
        </w:rPr>
        <w:t>三等奖2项。2019年胡德才教授作为带头人的“中国现当代文学课程群教学团队”入选湖北省优秀教学团队</w:t>
      </w:r>
      <w:r>
        <w:rPr>
          <w:rFonts w:hint="eastAsia" w:ascii="仿宋" w:hAnsi="仿宋" w:eastAsia="仿宋"/>
          <w:sz w:val="24"/>
          <w:szCs w:val="24"/>
          <w:lang w:eastAsia="zh-CN"/>
        </w:rPr>
        <w:t>。</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3.科学研究实力稳步增强</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五年来</w:t>
      </w:r>
      <w:r>
        <w:rPr>
          <w:rFonts w:hint="eastAsia" w:ascii="仿宋" w:hAnsi="仿宋" w:eastAsia="仿宋"/>
          <w:sz w:val="24"/>
          <w:szCs w:val="24"/>
        </w:rPr>
        <w:t>学院教师获得国家社会科学基金项目3项、教育部人文社会科学研究项目4项、湖北省重大调研课题基金项目2项、湖北省社会科学基金项目</w:t>
      </w:r>
      <w:r>
        <w:rPr>
          <w:rFonts w:hint="eastAsia" w:ascii="仿宋" w:hAnsi="仿宋" w:eastAsia="仿宋"/>
          <w:sz w:val="24"/>
          <w:szCs w:val="24"/>
          <w:lang w:val="en-US" w:eastAsia="zh-CN"/>
        </w:rPr>
        <w:t>4</w:t>
      </w:r>
      <w:r>
        <w:rPr>
          <w:rFonts w:hint="eastAsia" w:ascii="仿宋" w:hAnsi="仿宋" w:eastAsia="仿宋"/>
          <w:sz w:val="24"/>
          <w:szCs w:val="24"/>
        </w:rPr>
        <w:t>项、湖北省教育科学规划项目3项、横向课题14项（经费共750万）、中央高校基本科研业务费创新团队项目11项、青年教师个人创新项目22项、交叉学科创新项目2项，培育项目7项。获得湖北省社科优秀成果奖二等奖1项、武汉市第十五次社会科学优秀成果奖二等奖1项、武汉市第十六次社会科学优秀成果奖提名奖1项</w:t>
      </w:r>
      <w:r>
        <w:rPr>
          <w:rFonts w:hint="eastAsia" w:ascii="仿宋" w:hAnsi="仿宋" w:eastAsia="仿宋"/>
          <w:sz w:val="24"/>
          <w:szCs w:val="24"/>
          <w:lang w:eastAsia="zh-CN"/>
        </w:rPr>
        <w:t>、</w:t>
      </w:r>
      <w:r>
        <w:rPr>
          <w:rFonts w:hint="eastAsia" w:ascii="仿宋" w:hAnsi="仿宋" w:eastAsia="仿宋"/>
          <w:sz w:val="24"/>
          <w:szCs w:val="24"/>
        </w:rPr>
        <w:t>武汉市第十七次社科优秀成果奖二等奖1项</w:t>
      </w:r>
      <w:r>
        <w:rPr>
          <w:rFonts w:hint="eastAsia" w:ascii="仿宋" w:hAnsi="仿宋" w:eastAsia="仿宋"/>
          <w:sz w:val="24"/>
          <w:szCs w:val="24"/>
          <w:lang w:eastAsia="zh-CN"/>
        </w:rPr>
        <w:t>、</w:t>
      </w:r>
      <w:r>
        <w:rPr>
          <w:rFonts w:hint="eastAsia" w:ascii="仿宋" w:hAnsi="仿宋" w:eastAsia="仿宋" w:cs="Times New Roman"/>
          <w:color w:val="000000"/>
          <w:sz w:val="24"/>
          <w:szCs w:val="24"/>
        </w:rPr>
        <w:t>第十一届湖北文艺评论奖一等奖</w:t>
      </w:r>
      <w:r>
        <w:rPr>
          <w:rFonts w:hint="eastAsia" w:ascii="仿宋" w:hAnsi="仿宋" w:eastAsia="仿宋" w:cs="Times New Roman"/>
          <w:color w:val="000000"/>
          <w:sz w:val="24"/>
          <w:szCs w:val="24"/>
          <w:lang w:val="en-US" w:eastAsia="zh-CN"/>
        </w:rPr>
        <w:t>1项、</w:t>
      </w:r>
      <w:r>
        <w:rPr>
          <w:rFonts w:hint="eastAsia" w:ascii="仿宋" w:hAnsi="仿宋" w:eastAsia="仿宋"/>
          <w:sz w:val="24"/>
          <w:szCs w:val="24"/>
        </w:rPr>
        <w:t>第八届王国维戏曲论文奖三等奖</w:t>
      </w:r>
      <w:r>
        <w:rPr>
          <w:rFonts w:hint="eastAsia" w:ascii="仿宋" w:hAnsi="仿宋" w:eastAsia="仿宋"/>
          <w:sz w:val="24"/>
          <w:szCs w:val="24"/>
          <w:lang w:val="en-US" w:eastAsia="zh-CN"/>
        </w:rPr>
        <w:t>1项</w:t>
      </w:r>
      <w:r>
        <w:rPr>
          <w:rFonts w:hint="eastAsia" w:ascii="仿宋" w:hAnsi="仿宋" w:eastAsia="仿宋" w:cs="Times New Roman"/>
          <w:color w:val="000000"/>
          <w:sz w:val="24"/>
          <w:szCs w:val="24"/>
          <w:lang w:val="en-US" w:eastAsia="zh-CN"/>
        </w:rPr>
        <w:t>。</w:t>
      </w:r>
      <w:r>
        <w:rPr>
          <w:rFonts w:hint="eastAsia" w:ascii="仿宋" w:hAnsi="仿宋" w:eastAsia="仿宋"/>
          <w:sz w:val="24"/>
          <w:szCs w:val="24"/>
        </w:rPr>
        <w:t>文澜讲座教授赵振宇的论文获湖北新闻奖特别奖</w:t>
      </w:r>
      <w:r>
        <w:rPr>
          <w:rFonts w:hint="eastAsia" w:ascii="仿宋" w:hAnsi="仿宋" w:eastAsia="仿宋"/>
          <w:sz w:val="24"/>
          <w:szCs w:val="24"/>
          <w:lang w:eastAsia="zh-CN"/>
        </w:rPr>
        <w:t>。</w:t>
      </w:r>
      <w:r>
        <w:rPr>
          <w:rFonts w:hint="eastAsia" w:ascii="仿宋" w:hAnsi="仿宋" w:eastAsia="仿宋"/>
          <w:sz w:val="24"/>
          <w:szCs w:val="24"/>
        </w:rPr>
        <w:t>学院教师在CSSCI来源期刊、SCI、EI及《人民日报》理论版、人大复印资料等重要刊物发表高质量的学术论文79篇，出版学术专著、编著、译著23部</w:t>
      </w:r>
      <w:r>
        <w:rPr>
          <w:rFonts w:hint="eastAsia" w:ascii="仿宋" w:hAnsi="仿宋" w:eastAsia="仿宋"/>
          <w:sz w:val="24"/>
          <w:szCs w:val="24"/>
          <w:lang w:eastAsia="zh-CN"/>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舒辉波的报告文学《梦想是生命里的光》荣获第十届全国优秀儿童文学奖，同时获得2017年陈伯吹国际儿童文学奖。2018年舒辉波的长篇小说《天使的国》获得国家首届中文原创YA文学奖年度大奖。舒辉波的作品《天使的眼睛》入选2019年度中国作协重点作品扶持项目主题专项。2020年舒辉波的作品《逐光的孩子》入选中国作协“纪录小康”主题创作推荐书单（全国共有八部长篇小说入选）。李晓的4件水彩作品分别获得第七届湖北省高校美术与设计展优秀奖、河南省第七届优秀青年美术作品展优秀奖（最高奖）和参展第十五届釜山国际环境艺术节、中国松阳当代国际艺术展。</w:t>
      </w:r>
    </w:p>
    <w:p>
      <w:pPr>
        <w:spacing w:line="360" w:lineRule="auto"/>
        <w:ind w:firstLine="480" w:firstLineChars="200"/>
        <w:rPr>
          <w:rFonts w:ascii="仿宋" w:hAnsi="仿宋" w:eastAsia="仿宋"/>
          <w:b/>
          <w:bCs/>
          <w:sz w:val="24"/>
          <w:szCs w:val="24"/>
        </w:rPr>
      </w:pPr>
      <w:r>
        <w:rPr>
          <w:rFonts w:hint="eastAsia" w:ascii="仿宋" w:hAnsi="仿宋" w:eastAsia="仿宋"/>
          <w:sz w:val="24"/>
          <w:szCs w:val="24"/>
          <w:lang w:val="en-US" w:eastAsia="zh-CN"/>
        </w:rPr>
        <w:t>学院</w:t>
      </w:r>
      <w:r>
        <w:rPr>
          <w:rFonts w:hint="eastAsia" w:ascii="仿宋" w:hAnsi="仿宋" w:eastAsia="仿宋"/>
          <w:sz w:val="24"/>
          <w:szCs w:val="24"/>
        </w:rPr>
        <w:t>举办“董宏猷新作《一百个孩子的中国梦》学术研讨会”</w:t>
      </w:r>
      <w:r>
        <w:rPr>
          <w:rFonts w:hint="eastAsia" w:ascii="仿宋" w:hAnsi="仿宋" w:eastAsia="仿宋"/>
          <w:sz w:val="24"/>
          <w:szCs w:val="24"/>
          <w:lang w:eastAsia="zh-CN"/>
        </w:rPr>
        <w:t>、</w:t>
      </w:r>
      <w:r>
        <w:rPr>
          <w:rFonts w:hint="eastAsia" w:ascii="仿宋" w:hAnsi="仿宋" w:eastAsia="仿宋"/>
          <w:sz w:val="24"/>
          <w:szCs w:val="24"/>
        </w:rPr>
        <w:t>“舒辉波新作《梦想是生命里的光》学术研讨会”</w:t>
      </w:r>
      <w:r>
        <w:rPr>
          <w:rFonts w:hint="eastAsia" w:ascii="仿宋" w:hAnsi="仿宋" w:eastAsia="仿宋"/>
          <w:sz w:val="24"/>
          <w:szCs w:val="24"/>
          <w:lang w:eastAsia="zh-CN"/>
        </w:rPr>
        <w:t>、“</w:t>
      </w:r>
      <w:r>
        <w:rPr>
          <w:rFonts w:hint="eastAsia" w:ascii="仿宋" w:hAnsi="仿宋" w:eastAsia="仿宋"/>
          <w:sz w:val="24"/>
          <w:szCs w:val="24"/>
          <w:lang w:val="en-US" w:eastAsia="zh-CN"/>
        </w:rPr>
        <w:t>创意写作人才培养暨</w:t>
      </w:r>
      <w:r>
        <w:rPr>
          <w:rFonts w:hint="eastAsia" w:ascii="仿宋" w:hAnsi="仿宋" w:eastAsia="仿宋"/>
          <w:sz w:val="24"/>
          <w:szCs w:val="24"/>
        </w:rPr>
        <w:t>《逐光的孩子》作品研讨会</w:t>
      </w:r>
      <w:r>
        <w:rPr>
          <w:rFonts w:hint="eastAsia" w:ascii="仿宋" w:hAnsi="仿宋" w:eastAsia="仿宋"/>
          <w:sz w:val="24"/>
          <w:szCs w:val="24"/>
          <w:lang w:eastAsia="zh-CN"/>
        </w:rPr>
        <w:t>”；</w:t>
      </w:r>
      <w:r>
        <w:rPr>
          <w:rFonts w:hint="eastAsia" w:ascii="仿宋" w:hAnsi="仿宋" w:eastAsia="仿宋"/>
          <w:sz w:val="24"/>
          <w:szCs w:val="24"/>
          <w:lang w:val="en-US" w:eastAsia="zh-CN"/>
        </w:rPr>
        <w:t>承办</w:t>
      </w:r>
      <w:r>
        <w:rPr>
          <w:rFonts w:hint="eastAsia" w:ascii="仿宋" w:hAnsi="仿宋" w:eastAsia="仿宋"/>
          <w:sz w:val="24"/>
          <w:szCs w:val="24"/>
        </w:rPr>
        <w:t>“湖北省暨武汉地区大学语文研究会第十二届学术年会”</w:t>
      </w:r>
      <w:r>
        <w:rPr>
          <w:rFonts w:hint="eastAsia" w:ascii="仿宋" w:hAnsi="仿宋" w:eastAsia="仿宋"/>
          <w:sz w:val="24"/>
          <w:szCs w:val="24"/>
          <w:lang w:eastAsia="zh-CN"/>
        </w:rPr>
        <w:t>、</w:t>
      </w:r>
      <w:r>
        <w:rPr>
          <w:rFonts w:hint="eastAsia" w:ascii="仿宋" w:hAnsi="仿宋" w:eastAsia="仿宋"/>
          <w:sz w:val="24"/>
          <w:szCs w:val="24"/>
        </w:rPr>
        <w:t>湖北省比较文学学会2018年年会暨“华语文学的传播与跨学科”</w:t>
      </w:r>
      <w:r>
        <w:rPr>
          <w:rFonts w:hint="eastAsia" w:ascii="仿宋" w:hAnsi="仿宋" w:eastAsia="仿宋"/>
          <w:sz w:val="24"/>
          <w:szCs w:val="24"/>
          <w:lang w:eastAsia="zh-CN"/>
        </w:rPr>
        <w:t>、</w:t>
      </w:r>
      <w:r>
        <w:rPr>
          <w:rFonts w:hint="eastAsia" w:ascii="仿宋" w:hAnsi="仿宋" w:eastAsia="仿宋"/>
          <w:sz w:val="24"/>
          <w:szCs w:val="24"/>
        </w:rPr>
        <w:t>“新媒体时代新闻评论卓越人才培养研讨会”、“‘立格联盟’新闻与文化传播学院‘新时代高校辅导员思想引领能力提升’专题研讨会”等</w:t>
      </w:r>
      <w:r>
        <w:rPr>
          <w:rFonts w:hint="eastAsia" w:ascii="仿宋" w:hAnsi="仿宋" w:eastAsia="仿宋"/>
          <w:sz w:val="24"/>
          <w:szCs w:val="24"/>
          <w:lang w:val="en-US" w:eastAsia="zh-CN"/>
        </w:rPr>
        <w:t>学术会议。</w:t>
      </w:r>
      <w:r>
        <w:rPr>
          <w:rFonts w:hint="eastAsia" w:ascii="仿宋" w:hAnsi="仿宋" w:eastAsia="仿宋"/>
          <w:sz w:val="24"/>
          <w:szCs w:val="24"/>
        </w:rPr>
        <w:t>每年举办各类专题学术讲座30余场，教师参加国内外学术会议30余人次。</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4.师资队伍建设卓有成效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引进教授2名、专业作家1名，青年博士</w:t>
      </w:r>
      <w:r>
        <w:rPr>
          <w:rFonts w:hint="eastAsia" w:ascii="仿宋" w:hAnsi="仿宋" w:eastAsia="仿宋"/>
          <w:sz w:val="24"/>
          <w:szCs w:val="24"/>
          <w:lang w:val="en-US" w:eastAsia="zh-CN"/>
        </w:rPr>
        <w:t>6</w:t>
      </w:r>
      <w:r>
        <w:rPr>
          <w:rFonts w:hint="eastAsia" w:ascii="仿宋" w:hAnsi="仿宋" w:eastAsia="仿宋"/>
          <w:sz w:val="24"/>
          <w:szCs w:val="24"/>
        </w:rPr>
        <w:t>名。聘请“文澜学者”讲座教授2名（世界著名汉学家、德国特里尔大学教授卜松山和中国新闻评论学科“马工程”首席专家赵振宇）。教师出国访学共10人次，在国外攻读博士学位3人，</w:t>
      </w:r>
      <w:r>
        <w:rPr>
          <w:rFonts w:ascii="仿宋" w:hAnsi="仿宋" w:eastAsia="仿宋"/>
          <w:sz w:val="24"/>
          <w:szCs w:val="24"/>
        </w:rPr>
        <w:t>2</w:t>
      </w:r>
      <w:r>
        <w:rPr>
          <w:rFonts w:hint="eastAsia" w:ascii="仿宋" w:hAnsi="仿宋" w:eastAsia="仿宋"/>
          <w:sz w:val="24"/>
          <w:szCs w:val="24"/>
        </w:rPr>
        <w:t>名教师派往《湖北日报》、湖北电视台等媒体挂职。</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5.</w:t>
      </w:r>
      <w:r>
        <w:rPr>
          <w:rFonts w:hint="eastAsia" w:ascii="仿宋" w:hAnsi="仿宋" w:eastAsia="仿宋"/>
          <w:b/>
          <w:bCs/>
          <w:sz w:val="24"/>
          <w:szCs w:val="24"/>
          <w:lang w:val="en-US" w:eastAsia="zh-CN"/>
        </w:rPr>
        <w:t>学</w:t>
      </w:r>
      <w:r>
        <w:rPr>
          <w:rFonts w:hint="eastAsia" w:ascii="仿宋" w:hAnsi="仿宋" w:eastAsia="仿宋"/>
          <w:b/>
          <w:bCs/>
          <w:sz w:val="24"/>
          <w:szCs w:val="24"/>
        </w:rPr>
        <w:t>生培养取得系列成果</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学院“星火”社会实践团队获评团中央2017年“镜头中的三下乡”直播团队三等奖。周享玥获得第六届大学生经济新闻作品大赛新闻报道类二等奖；钟雨源获得第七届全国高校艺术设计大赛一等奖；罗婷参与主创自编自导自演的校园征兵宣传视频《渴望光荣》，获得第二届全国大学生网络文化节二等奖。</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学</w:t>
      </w:r>
      <w:r>
        <w:rPr>
          <w:rFonts w:hint="eastAsia" w:ascii="仿宋" w:hAnsi="仿宋" w:eastAsia="仿宋"/>
          <w:sz w:val="24"/>
          <w:szCs w:val="24"/>
        </w:rPr>
        <w:t>院研究生教育在规模上有显著突破，</w:t>
      </w:r>
      <w:r>
        <w:rPr>
          <w:rFonts w:hint="eastAsia" w:ascii="仿宋" w:hAnsi="仿宋" w:eastAsia="仿宋"/>
          <w:sz w:val="24"/>
          <w:szCs w:val="24"/>
          <w:lang w:val="en-US" w:eastAsia="zh-CN"/>
        </w:rPr>
        <w:t>2016</w:t>
      </w:r>
      <w:r>
        <w:rPr>
          <w:rFonts w:hint="eastAsia" w:ascii="仿宋" w:hAnsi="仿宋" w:eastAsia="仿宋"/>
          <w:sz w:val="24"/>
          <w:szCs w:val="24"/>
        </w:rPr>
        <w:t>年招生42人，2019年招生69人</w:t>
      </w:r>
      <w:r>
        <w:rPr>
          <w:rFonts w:hint="eastAsia" w:ascii="仿宋" w:hAnsi="仿宋" w:eastAsia="仿宋"/>
          <w:sz w:val="24"/>
          <w:szCs w:val="24"/>
          <w:lang w:eastAsia="zh-CN"/>
        </w:rPr>
        <w:t>，2020年招生89人</w:t>
      </w:r>
      <w:r>
        <w:rPr>
          <w:rFonts w:hint="eastAsia" w:ascii="仿宋" w:hAnsi="仿宋" w:eastAsia="仿宋"/>
          <w:sz w:val="24"/>
          <w:szCs w:val="24"/>
        </w:rPr>
        <w:t>。研究生科研成绩突出，在CSSCI来源期刊发表论文</w:t>
      </w:r>
      <w:r>
        <w:rPr>
          <w:rFonts w:hint="eastAsia" w:ascii="仿宋" w:hAnsi="仿宋" w:eastAsia="仿宋"/>
          <w:sz w:val="24"/>
          <w:szCs w:val="24"/>
          <w:lang w:val="en-US" w:eastAsia="zh-CN"/>
        </w:rPr>
        <w:t>12篇</w:t>
      </w:r>
      <w:r>
        <w:rPr>
          <w:rFonts w:hint="eastAsia" w:ascii="仿宋" w:hAnsi="仿宋" w:eastAsia="仿宋"/>
          <w:sz w:val="24"/>
          <w:szCs w:val="24"/>
        </w:rPr>
        <w:t>，获省级及以上各类学术论坛和专业比赛奖项</w:t>
      </w:r>
      <w:r>
        <w:rPr>
          <w:rFonts w:hint="eastAsia" w:ascii="仿宋" w:hAnsi="仿宋" w:eastAsia="仿宋"/>
          <w:sz w:val="24"/>
          <w:szCs w:val="24"/>
          <w:lang w:val="en-US" w:eastAsia="zh-CN"/>
        </w:rPr>
        <w:t>7项</w:t>
      </w:r>
      <w:r>
        <w:rPr>
          <w:rFonts w:hint="eastAsia" w:ascii="仿宋" w:hAnsi="仿宋" w:eastAsia="仿宋"/>
          <w:sz w:val="24"/>
          <w:szCs w:val="24"/>
        </w:rPr>
        <w:t>；国内外学术交流频繁，</w:t>
      </w:r>
      <w:r>
        <w:rPr>
          <w:rFonts w:hint="eastAsia" w:ascii="仿宋" w:hAnsi="仿宋" w:eastAsia="仿宋"/>
          <w:sz w:val="24"/>
          <w:szCs w:val="24"/>
          <w:lang w:val="en-US" w:eastAsia="zh-CN"/>
        </w:rPr>
        <w:t>7人次</w:t>
      </w:r>
      <w:r>
        <w:rPr>
          <w:rFonts w:hint="eastAsia" w:ascii="仿宋" w:hAnsi="仿宋" w:eastAsia="仿宋"/>
          <w:sz w:val="24"/>
          <w:szCs w:val="24"/>
        </w:rPr>
        <w:t>赴意大利、捷克、新西兰、香港和国内各大高校参加学术会议并宣读论文。</w:t>
      </w:r>
      <w:r>
        <w:rPr>
          <w:rFonts w:hint="eastAsia" w:ascii="仿宋" w:hAnsi="仿宋" w:eastAsia="仿宋"/>
          <w:sz w:val="24"/>
          <w:szCs w:val="24"/>
          <w:lang w:val="en-US" w:eastAsia="zh-CN"/>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本科生、研究生就业率连续三年保持在96%以上。</w:t>
      </w:r>
    </w:p>
    <w:p>
      <w:pPr>
        <w:spacing w:line="360" w:lineRule="auto"/>
        <w:rPr>
          <w:rFonts w:ascii="仿宋" w:hAnsi="仿宋" w:eastAsia="仿宋"/>
          <w:b/>
          <w:bCs/>
          <w:sz w:val="28"/>
          <w:szCs w:val="28"/>
        </w:rPr>
      </w:pPr>
      <w:r>
        <w:rPr>
          <w:rFonts w:ascii="仿宋" w:hAnsi="仿宋" w:eastAsia="仿宋"/>
          <w:b/>
          <w:bCs/>
          <w:sz w:val="28"/>
          <w:szCs w:val="28"/>
        </w:rPr>
        <w:t>(二)存在的问题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学科建设历史短，学科基础相对薄弱。同全国乃至世界一流大学的学科相比，我院新闻传播学、中国语言文学、数字媒体艺术专业还有巨大差距，离创建“一流学科”的差距更远。不断加强学科建设，增强我院学科建设在全国各高校间的综合竞争力，将始终是我们的重要任务和重大挑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师资队伍有待进一步提高和优化。学院近年来引进的人才中青年博士居多，高层次的学科带头人数量不足，缺少“名师”“大师”级教师。少数教师对科研和教学兼顾不够，有顾此失彼的现象，这直接关系到能否保持整体教学水平和人才培养质量。学院将进一步谋划新的师资队伍和人才引进战略，加大高学历、高职称、高水平和海外知名高校专业教师引进力度，着力扶持和培养高层次学科带头人，对青年教师进行系统培养，打造一支以学科带头人和学术骨干为核心的整体水平高的教师队伍，使学院的学科建设和专业建设迈上新的台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学科建设经费不足，科研奖励力度有限，教师科研积极性有所减弱。“十三五”期间学院重要科研项目立项数量较“十二五”有较大幅度的下滑，仍然缺少具有重要影响力的科研成果，在高级别刊物上发表高质量论文的数量也远远不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教学团队建设和教学研究成果在“十三五期间”取得了较为明显的成绩，但国家级教学成果奖、国家级教学研究项目、国家级实验教学项目、国家级优秀教学团队、国家级精品课程、各类国家一流课程等尚未实现零的突破。教材建设一直是我院本科教学中的薄弱环节，高层次系列教材的编写和出版仍是空白。针对这个问题，学院将进一步深化课程建设和教学改革，强化“品牌意识”，打造“品牌成果”，力争“十四五”期间在教学质量、课程建设和教学改革等方面取得突破性进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学院从本科到研究生各专业招生规模都比较小，限制了教师队伍的发展，科研成果产出的数量和质量都有待进一步提升。我院现有的5个本科专业横跨2个一级学科及1个学科门类，专业数量略显单薄，本科专业结构有待进一步优化。研究生培养层次不完整，各学科发展不均衡，新闻传播学科和中国语言文学学科虽获得一级学科硕士学位授予权，但与博士点的建设要求仍有较大差距，艺术学科尚未取得硕士点的突破。硕士生招生名额过少，学院新增中国语言文学学科5个硕士专业，但</w:t>
      </w:r>
      <w:r>
        <w:rPr>
          <w:rFonts w:hint="eastAsia" w:ascii="仿宋" w:hAnsi="仿宋" w:eastAsia="仿宋"/>
          <w:sz w:val="24"/>
          <w:szCs w:val="24"/>
          <w:lang w:val="en-US" w:eastAsia="zh-CN"/>
        </w:rPr>
        <w:t>学硕</w:t>
      </w:r>
      <w:r>
        <w:rPr>
          <w:rFonts w:hint="eastAsia" w:ascii="仿宋" w:hAnsi="仿宋" w:eastAsia="仿宋"/>
          <w:sz w:val="24"/>
          <w:szCs w:val="24"/>
        </w:rPr>
        <w:t>招生名额并未</w:t>
      </w:r>
      <w:r>
        <w:rPr>
          <w:rFonts w:hint="eastAsia" w:ascii="仿宋" w:hAnsi="仿宋" w:eastAsia="仿宋"/>
          <w:sz w:val="24"/>
          <w:szCs w:val="24"/>
          <w:lang w:val="en-US" w:eastAsia="zh-CN"/>
        </w:rPr>
        <w:t>明显</w:t>
      </w:r>
      <w:r>
        <w:rPr>
          <w:rFonts w:hint="eastAsia" w:ascii="仿宋" w:hAnsi="仿宋" w:eastAsia="仿宋"/>
          <w:sz w:val="24"/>
          <w:szCs w:val="24"/>
        </w:rPr>
        <w:t>增加，严重限制了学位点的建设水平和发展前景。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社会服务和国际办学需要进一步开拓。学院的办学水平需要结合其对社会的综合服务、学院教师和学生的声誉、学生的培养质量等进行综合评价。我院在综合办学水平和国际化程度方面与其他名校相比还有很大差距，学院对教育国际化的具体目标、实现途径和保障措施等重要内容尚未作出整体规划，学生境外交流和国际合作办学的成熟模式尚未形成，留学生规模、层次有待提高，对外交流的广度和深度均较欠缺。</w:t>
      </w:r>
    </w:p>
    <w:p>
      <w:pPr>
        <w:spacing w:line="360" w:lineRule="auto"/>
        <w:ind w:firstLine="480" w:firstLineChars="2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.教师工作条件简陋，缺少必要的办公和师生交流场地，不利于科研工作和人才培养的开展。</w:t>
      </w:r>
    </w:p>
    <w:p>
      <w:pPr>
        <w:spacing w:line="360" w:lineRule="auto"/>
        <w:rPr>
          <w:rFonts w:ascii="仿宋" w:hAnsi="仿宋" w:eastAsia="仿宋"/>
          <w:sz w:val="24"/>
          <w:szCs w:val="24"/>
        </w:rPr>
      </w:pPr>
      <w:r>
        <w:rPr>
          <w:rFonts w:hint="eastAsia" w:ascii="仿宋" w:hAnsi="仿宋" w:eastAsia="仿宋"/>
          <w:sz w:val="24"/>
          <w:szCs w:val="24"/>
        </w:rPr>
        <w:t>（三）与建设标杆的对比分析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新闻传播学学科对标重庆大学新闻学院。重庆大学新闻传播学科在2012年第三轮学科评估中排名第34名，在2016年第四轮学科评估中排名第35名，但第三轮参评高校仅48所，而第四轮参评高校达到81所。可见重庆大学在学科建设上取得了巨大成绩。重庆大学1998年成立人文艺术学院，开设广播电视新闻学专业。1999年，成立广播电视新闻系，招收广播电视新闻专业本科生。2004年获批新闻学、传播学、广播电视艺术学三个二级学科硕士学位授权点。2006年获新闻传播学一级学科授权点，新闻学成为重庆市拟建设重点学科。2007年组建文学与新闻传媒学院。2010年获批新闻与传播硕士专业学位点。2012年成立新闻学院。2018年，依托公共管理一级学科博士点自主设置“社会治理与公共传播”学科方向。2019年，重庆大学新增“新闻传播学”一级学科博士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我校新闻传播学学科与重庆大学基本同步，在2012年之前甚至稍占优势。因为我校新闻传播学科在2012年第三轮学科评估中排名第33名，排在重庆大学之前。重庆大学的优势在于学校是“985”高校，平台较高，且在2012年之后单独建院的新闻学院加大建设力度。我校的优势是，学校是偏文科的综合性大学，具有“经、法、管”等与新闻传播学学科有较大关联的强势学科扶持优势，具有部校共建的有利条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中国语言文学学科对标华中科技大学人文学院中文系。华中科技大学为985、“双一流”建设高校，该校中国语言文学系有专任教师35名，其中教授12人，副教授11人，讲师12人；开办有汉语言文学、汉语国际教育两个本科专业，具有中国语言文学一级学科博士、硕士学位授予权和汉语国际教育硕士专业学位教育点，建有中国语言文学博士后流动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我校中国语言文学学科与目标院系相比，虽然存在相当大的差距，但经过“十四五”建设是有可能赶上甚至超过目标院系的。我校中国语言文学学科有专任教师27人，其中教授7人，副教授11人，讲师9人，无论是专任教师总人数还是高级职称比例、拥有博士学位教师比例与目标院系都较为接近。但在学科建设方面，由于客观原因，我校中国语言文学学科在2017年才获批一级学科硕士授予权，拉大了与目标院系的距离。目标院系近年来在国家社会科学基金项目、教育部人文社科项目立项上屡创新高，我校中国语言文学学科虽也有斩获，但近两年获批数量无明显增长。教师在科研方面缺乏动力，积极性不够。发展面临的困难主要体现为双方都要在重点、主流学科的发展中求得生存空间，在一个以理工科占绝对优势的学校，目标院系在发展中面对的困难比我校中国语言文学学科更大。华中科技大学中文系发展最为迅速的十年正是该校大力推行人文教育的十年，这个大环境促进了该校中文系的崛起；我们希望中国语言文学学科能够在学校的“十四五”规划期间取得长足进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艺术学科对标中国传媒大学动画与数字艺术学院。中国传媒大学动画与数字艺术学院成立于2001年4月，现已拥有动画、数字媒体艺术、游戏设计3个二级学科点，具有完整的动画、数字媒体艺术本、硕、博人才培养体系。在师资上，中国传媒大学动画与数字艺术学院有教授8人、副教授13人，高级职称以上教师占全体教师的32.3%。教师中有硕士学位的47人，比例为72.3%，其中13人正在攻读博士学位；拥有博士学位的7人，比例为10.8%； 已引进留学归国专家3人、业界精英2人。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国传媒大学与我校同是教育部直属的“一流学科建设高校”、“211工程”重点建设大学、“985优势学科创新平台”重点建设高校，同时中国传媒大学也是教育部高等学校新闻传播学教学指导委员会，动画、数字媒体教学指导委员会主任委员单位。中国传媒大学动画与艺术学院的学科和专业发展依托了校内新闻传播等强势学科的深厚背景，我校艺术系的发展与建设也同样依托于新闻传播学、中国语言文学的综合性学科背景，可以参考借鉴其跨学科、跨媒体发展建设的特色与优势。当前，我校艺术学科成立时间较短，办学经验积累不足，在学科水平、师资队伍、科学研究等方面与目标院系存在明显差距，但我校艺术学科的发展和建设也有一定的优势：一是依托学校综合性学科的优势资源以及学院各学科间的相互融合和促进，具备向一流学科不断迈进的潜力；二是师资队伍在年龄结构上具有一定优势，可通过继续深造进一步改善艺术师资的学历结构以及职称结构；三是艺术学科具有多年国际合作办学的经验，可以通过开展国际合作项目进一步提升人才培养服务质量，提升我校艺术学科的影响力。</w:t>
      </w:r>
    </w:p>
    <w:p>
      <w:pPr>
        <w:spacing w:line="360" w:lineRule="auto"/>
        <w:rPr>
          <w:rFonts w:ascii="仿宋" w:hAnsi="仿宋" w:eastAsia="仿宋"/>
          <w:b/>
          <w:bCs/>
          <w:sz w:val="30"/>
          <w:szCs w:val="30"/>
        </w:rPr>
      </w:pPr>
      <w:r>
        <w:rPr>
          <w:rFonts w:ascii="仿宋" w:hAnsi="仿宋" w:eastAsia="仿宋"/>
          <w:b/>
          <w:bCs/>
          <w:sz w:val="30"/>
          <w:szCs w:val="30"/>
        </w:rPr>
        <w:t>二、</w:t>
      </w:r>
      <w:r>
        <w:rPr>
          <w:rFonts w:hint="eastAsia" w:ascii="仿宋" w:hAnsi="仿宋" w:eastAsia="仿宋"/>
          <w:b/>
          <w:bCs/>
          <w:sz w:val="30"/>
          <w:szCs w:val="30"/>
        </w:rPr>
        <w:t xml:space="preserve">“十四五”建设目标与关键指标 </w:t>
      </w:r>
    </w:p>
    <w:p>
      <w:pPr>
        <w:spacing w:line="360" w:lineRule="auto"/>
        <w:rPr>
          <w:rFonts w:ascii="仿宋" w:hAnsi="仿宋" w:eastAsia="仿宋"/>
          <w:b/>
          <w:bCs/>
          <w:sz w:val="28"/>
          <w:szCs w:val="28"/>
        </w:rPr>
      </w:pPr>
      <w:r>
        <w:rPr>
          <w:rFonts w:hint="eastAsia" w:ascii="仿宋" w:hAnsi="仿宋" w:eastAsia="仿宋"/>
          <w:b/>
          <w:bCs/>
          <w:sz w:val="28"/>
          <w:szCs w:val="28"/>
        </w:rPr>
        <w:t>（一）建设目标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全面贯彻党的教育方针，以发展为第一要务，以学科建设为龙头，以队伍建设为关键，以人才培养为根本，以改革创新为动力，以党建和思想政治工作为保证，全面提升学院办学水平和综合效益，学院各项事业全面发展，为建设有中国特色社会主义的经济社会发展提供人才支撑和智力支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以“部校共建”为契机，加强新闻传播学和中国语言文学两个一级学科硕士学位点的建设，以一级学科博士点的申报条件为目标，以师资队伍、科研水平和标志性学术成果、人才培养质量等核心指标为建设中心，加大投入和奖励力度，加快建设步伐，力争在下一轮学位点申报中实现博士学位点的突破，打造完整的学士、硕士、博士学科平台。同时，加强艺术学科的建设和发展步伐，进一步增强科学研究和学科建设意识，力争早日达到艺术设计一级学科硕士学位点或艺术专业硕士学位点的条件，实现学校艺术类硕士点的突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深入贯彻习近平总书记在全国教育大会上的讲话精神，认真落实教育部“以本为本”的指导思想，与时俱进，深化改革，在保障日常本科教学活动平稳顺利开展的基础上，做好学院本科教学改革与发展的顶层设计，一方面进一步推进本科教学的规范化和制度化建设，另一方面动员全院教师更积极地投身到教学改革和教学研究中来，争取在国家一流课程、国家级教研项目、国家级教学团队、国家级教学成果奖的申报以及高层次教材建设等方面实现历史性的突破。</w:t>
      </w:r>
    </w:p>
    <w:p>
      <w:pPr>
        <w:spacing w:line="360" w:lineRule="auto"/>
        <w:rPr>
          <w:rFonts w:ascii="仿宋" w:hAnsi="仿宋" w:eastAsia="仿宋"/>
          <w:sz w:val="24"/>
          <w:szCs w:val="24"/>
        </w:rPr>
      </w:pPr>
      <w:r>
        <w:rPr>
          <w:rFonts w:hint="eastAsia" w:ascii="仿宋" w:hAnsi="仿宋" w:eastAsia="仿宋"/>
          <w:b/>
          <w:bCs/>
          <w:sz w:val="28"/>
          <w:szCs w:val="28"/>
        </w:rPr>
        <w:t>（二）关键指标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学院“十四五”期间的发展目标是，专业建设取得进一步优化和发展，学科建设逐步增强，人才培养进一步彰显特色，国际合作办学逐步拓展，科学研究再获新的突破，师资队伍结构合理优化，教职工收入稳步提升。关键指标如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1.学科建设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新闻传播学科建设新闻传播学一级学科博士授权点。</w:t>
      </w:r>
      <w:r>
        <w:rPr>
          <w:rFonts w:ascii="仿宋" w:hAnsi="仿宋" w:eastAsia="仿宋"/>
          <w:sz w:val="24"/>
          <w:szCs w:val="24"/>
        </w:rPr>
        <w:t>重点发展</w:t>
      </w:r>
      <w:r>
        <w:rPr>
          <w:rFonts w:hint="eastAsia" w:ascii="仿宋" w:hAnsi="仿宋" w:eastAsia="仿宋"/>
          <w:sz w:val="24"/>
          <w:szCs w:val="24"/>
          <w:lang w:val="en-US" w:eastAsia="zh-CN"/>
        </w:rPr>
        <w:t>法制</w:t>
      </w:r>
      <w:r>
        <w:rPr>
          <w:rFonts w:ascii="仿宋" w:hAnsi="仿宋" w:eastAsia="仿宋"/>
          <w:sz w:val="24"/>
          <w:szCs w:val="24"/>
        </w:rPr>
        <w:t>新闻与经济新闻研究</w:t>
      </w:r>
      <w:r>
        <w:rPr>
          <w:rFonts w:hint="eastAsia" w:ascii="仿宋" w:hAnsi="仿宋" w:eastAsia="仿宋"/>
          <w:sz w:val="24"/>
          <w:szCs w:val="24"/>
        </w:rPr>
        <w:t>，</w:t>
      </w:r>
      <w:r>
        <w:rPr>
          <w:rFonts w:ascii="仿宋" w:hAnsi="仿宋" w:eastAsia="仿宋"/>
          <w:sz w:val="24"/>
          <w:szCs w:val="24"/>
        </w:rPr>
        <w:t>同时与学校</w:t>
      </w:r>
      <w:r>
        <w:rPr>
          <w:rFonts w:hint="eastAsia" w:ascii="仿宋" w:hAnsi="仿宋" w:eastAsia="仿宋"/>
          <w:sz w:val="24"/>
          <w:szCs w:val="24"/>
        </w:rPr>
        <w:t>法学院及</w:t>
      </w:r>
      <w:r>
        <w:rPr>
          <w:rFonts w:ascii="仿宋" w:hAnsi="仿宋" w:eastAsia="仿宋"/>
          <w:sz w:val="24"/>
          <w:szCs w:val="24"/>
        </w:rPr>
        <w:t>经管学院联合</w:t>
      </w:r>
      <w:r>
        <w:rPr>
          <w:rFonts w:hint="eastAsia" w:ascii="仿宋" w:hAnsi="仿宋" w:eastAsia="仿宋"/>
          <w:sz w:val="24"/>
          <w:szCs w:val="24"/>
        </w:rPr>
        <w:t>，</w:t>
      </w:r>
      <w:r>
        <w:rPr>
          <w:rFonts w:ascii="仿宋" w:hAnsi="仿宋" w:eastAsia="仿宋"/>
          <w:sz w:val="24"/>
          <w:szCs w:val="24"/>
        </w:rPr>
        <w:t>拓展媒介经营与管理</w:t>
      </w:r>
      <w:r>
        <w:rPr>
          <w:rFonts w:hint="eastAsia" w:ascii="仿宋" w:hAnsi="仿宋" w:eastAsia="仿宋"/>
          <w:sz w:val="24"/>
          <w:szCs w:val="24"/>
        </w:rPr>
        <w:t>及法制新闻</w:t>
      </w:r>
      <w:r>
        <w:rPr>
          <w:rFonts w:ascii="仿宋" w:hAnsi="仿宋" w:eastAsia="仿宋"/>
          <w:sz w:val="24"/>
          <w:szCs w:val="24"/>
        </w:rPr>
        <w:t>方向</w:t>
      </w:r>
      <w:r>
        <w:rPr>
          <w:rFonts w:hint="eastAsia" w:ascii="仿宋" w:hAnsi="仿宋" w:eastAsia="仿宋"/>
          <w:sz w:val="24"/>
          <w:szCs w:val="24"/>
        </w:rPr>
        <w:t>研究生教育。中国语言文学学科申报建设“汉语国际教育”专业硕士学位点，与外国语学院合作申报建设博士学位授权点，申报湖北省重点学科。艺术学科申报建设艺术设计一级学科硕士学位点或艺术专业硕士学位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val="en-US" w:eastAsia="zh-CN"/>
        </w:rPr>
        <w:t>.</w:t>
      </w:r>
      <w:r>
        <w:rPr>
          <w:rFonts w:hint="eastAsia" w:ascii="仿宋" w:hAnsi="仿宋" w:eastAsia="仿宋"/>
          <w:sz w:val="24"/>
          <w:szCs w:val="24"/>
        </w:rPr>
        <w:t>科学研究</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努力</w:t>
      </w:r>
      <w:r>
        <w:rPr>
          <w:rFonts w:hint="eastAsia" w:ascii="仿宋" w:hAnsi="仿宋" w:eastAsia="仿宋"/>
          <w:sz w:val="24"/>
          <w:szCs w:val="24"/>
        </w:rPr>
        <w:t>申报建成湖北省高等学校人文社科重点研究基地“世界华文文学与传媒研究中心”，增设2个左右的校级研究所或研究中心；力争获得国家社科基金项目5项，省部级人文社科项目5-10项，召开5次左右的国际或全国性学术会议；争取获得省部级以上奖励2-3项，出版高质量的学术著作20部左右，在CSSCI来源期刊及以上刊物发表学术论文80篇；办好《影视戏剧评论》《中国新闻评论》和《世界华文文学研究年鉴》，不断提高集刊质量，扩大在学界的影响。</w:t>
      </w:r>
    </w:p>
    <w:p>
      <w:pPr>
        <w:numPr>
          <w:ilvl w:val="255"/>
          <w:numId w:val="0"/>
        </w:numPr>
        <w:spacing w:line="360" w:lineRule="auto"/>
        <w:ind w:firstLine="480" w:firstLineChars="200"/>
        <w:rPr>
          <w:rFonts w:ascii="仿宋" w:hAnsi="仿宋" w:eastAsia="仿宋"/>
          <w:sz w:val="24"/>
          <w:szCs w:val="24"/>
        </w:rPr>
      </w:pPr>
      <w:r>
        <w:rPr>
          <w:rFonts w:hint="eastAsia" w:ascii="仿宋" w:hAnsi="仿宋" w:eastAsia="仿宋"/>
          <w:sz w:val="24"/>
          <w:szCs w:val="24"/>
        </w:rPr>
        <w:t>3.师资队伍</w:t>
      </w:r>
    </w:p>
    <w:p>
      <w:pPr>
        <w:numPr>
          <w:ilvl w:val="255"/>
          <w:numId w:val="0"/>
        </w:numPr>
        <w:spacing w:line="360" w:lineRule="auto"/>
        <w:ind w:firstLine="480"/>
        <w:rPr>
          <w:rFonts w:ascii="仿宋" w:hAnsi="仿宋" w:eastAsia="仿宋"/>
          <w:sz w:val="24"/>
          <w:szCs w:val="24"/>
        </w:rPr>
      </w:pPr>
      <w:r>
        <w:rPr>
          <w:rFonts w:hint="eastAsia" w:ascii="仿宋" w:hAnsi="仿宋" w:eastAsia="仿宋"/>
          <w:sz w:val="24"/>
          <w:szCs w:val="24"/>
        </w:rPr>
        <w:t>学院专任教师人数达到80人左右，具有博士学位的教师比例达到60%以上，其中新闻传播学、中国语言文学专业的专任教师中具有博士学位的教师比例达到80%以上；具有海外留学或访学背景的教师比例达到30%以上；教授数量达到20人左右。</w:t>
      </w:r>
    </w:p>
    <w:p>
      <w:pPr>
        <w:numPr>
          <w:ilvl w:val="255"/>
          <w:numId w:val="0"/>
        </w:numPr>
        <w:spacing w:line="360" w:lineRule="auto"/>
        <w:ind w:firstLine="480" w:firstLineChars="200"/>
        <w:rPr>
          <w:rFonts w:ascii="仿宋" w:hAnsi="仿宋" w:eastAsia="仿宋"/>
          <w:sz w:val="24"/>
          <w:szCs w:val="24"/>
        </w:rPr>
      </w:pPr>
      <w:r>
        <w:rPr>
          <w:rFonts w:hint="eastAsia" w:ascii="仿宋" w:hAnsi="仿宋" w:eastAsia="仿宋"/>
          <w:sz w:val="24"/>
          <w:szCs w:val="24"/>
        </w:rPr>
        <w:t>4.人才培养</w:t>
      </w:r>
    </w:p>
    <w:p>
      <w:pPr>
        <w:numPr>
          <w:ilvl w:val="255"/>
          <w:numId w:val="0"/>
        </w:numPr>
        <w:spacing w:line="360" w:lineRule="auto"/>
        <w:rPr>
          <w:rFonts w:ascii="仿宋" w:hAnsi="仿宋" w:eastAsia="仿宋"/>
          <w:sz w:val="24"/>
          <w:szCs w:val="24"/>
        </w:rPr>
      </w:pPr>
      <w:r>
        <w:rPr>
          <w:rFonts w:hint="eastAsia" w:ascii="仿宋" w:hAnsi="仿宋" w:eastAsia="仿宋"/>
          <w:sz w:val="24"/>
          <w:szCs w:val="24"/>
        </w:rPr>
        <w:t xml:space="preserve">    优化本科生和研究生培养体系，将马克思主义新闻观融入</w:t>
      </w:r>
      <w:r>
        <w:rPr>
          <w:rFonts w:hint="eastAsia" w:ascii="仿宋" w:hAnsi="仿宋" w:eastAsia="仿宋"/>
          <w:sz w:val="24"/>
          <w:szCs w:val="24"/>
          <w:lang w:val="en-US" w:eastAsia="zh-CN"/>
        </w:rPr>
        <w:t>人才培养各环节</w:t>
      </w:r>
      <w:r>
        <w:rPr>
          <w:rFonts w:hint="eastAsia" w:ascii="仿宋" w:hAnsi="仿宋" w:eastAsia="仿宋"/>
          <w:sz w:val="24"/>
          <w:szCs w:val="24"/>
        </w:rPr>
        <w:t>，让马克思主义新闻观真正进教材、进课堂、进头脑</w:t>
      </w:r>
      <w:r>
        <w:rPr>
          <w:rFonts w:hint="eastAsia" w:ascii="仿宋" w:hAnsi="仿宋" w:eastAsia="仿宋"/>
          <w:sz w:val="24"/>
          <w:szCs w:val="24"/>
          <w:lang w:eastAsia="zh-CN"/>
        </w:rPr>
        <w:t>。</w:t>
      </w:r>
      <w:r>
        <w:rPr>
          <w:rFonts w:hint="eastAsia" w:ascii="仿宋" w:hAnsi="仿宋" w:eastAsia="仿宋"/>
          <w:sz w:val="24"/>
          <w:szCs w:val="24"/>
        </w:rPr>
        <w:t>在人才培养质量逐步提高的前提下，加大招生宣传力度，提高生源质量</w:t>
      </w:r>
      <w:r>
        <w:rPr>
          <w:rFonts w:hint="eastAsia" w:ascii="仿宋" w:hAnsi="仿宋" w:eastAsia="仿宋"/>
          <w:sz w:val="24"/>
          <w:szCs w:val="24"/>
          <w:lang w:eastAsia="zh-CN"/>
        </w:rPr>
        <w:t>，</w:t>
      </w:r>
      <w:r>
        <w:rPr>
          <w:rFonts w:hint="eastAsia" w:ascii="仿宋" w:hAnsi="仿宋" w:eastAsia="仿宋"/>
          <w:sz w:val="24"/>
          <w:szCs w:val="24"/>
        </w:rPr>
        <w:t>学院普通全日制本科生规模达到1000人左右，硕士研究生规模达到300人左右，每年毕业生的就业率达到94%以上。</w:t>
      </w:r>
    </w:p>
    <w:p>
      <w:pPr>
        <w:spacing w:line="360" w:lineRule="auto"/>
        <w:rPr>
          <w:rFonts w:ascii="仿宋" w:hAnsi="仿宋" w:eastAsia="仿宋"/>
          <w:b/>
          <w:bCs/>
          <w:sz w:val="30"/>
          <w:szCs w:val="30"/>
        </w:rPr>
      </w:pPr>
      <w:r>
        <w:rPr>
          <w:rFonts w:hint="eastAsia" w:ascii="仿宋" w:hAnsi="仿宋" w:eastAsia="仿宋"/>
          <w:b/>
          <w:bCs/>
          <w:sz w:val="30"/>
          <w:szCs w:val="30"/>
        </w:rPr>
        <w:t>三</w:t>
      </w:r>
      <w:r>
        <w:rPr>
          <w:rFonts w:ascii="仿宋" w:hAnsi="仿宋" w:eastAsia="仿宋"/>
          <w:b/>
          <w:bCs/>
          <w:sz w:val="30"/>
          <w:szCs w:val="30"/>
        </w:rPr>
        <w:t>、“十四五”</w:t>
      </w:r>
      <w:r>
        <w:rPr>
          <w:rFonts w:hint="eastAsia" w:ascii="仿宋" w:hAnsi="仿宋" w:eastAsia="仿宋"/>
          <w:b/>
          <w:bCs/>
          <w:sz w:val="30"/>
          <w:szCs w:val="30"/>
        </w:rPr>
        <w:t>重大</w:t>
      </w:r>
      <w:r>
        <w:rPr>
          <w:rFonts w:ascii="仿宋" w:hAnsi="仿宋" w:eastAsia="仿宋"/>
          <w:b/>
          <w:bCs/>
          <w:sz w:val="30"/>
          <w:szCs w:val="30"/>
        </w:rPr>
        <w:t>行动</w:t>
      </w:r>
    </w:p>
    <w:p>
      <w:pPr>
        <w:spacing w:line="360" w:lineRule="auto"/>
        <w:rPr>
          <w:rFonts w:ascii="仿宋" w:hAnsi="仿宋" w:eastAsia="仿宋"/>
          <w:b/>
          <w:bCs/>
          <w:sz w:val="28"/>
          <w:szCs w:val="28"/>
        </w:rPr>
      </w:pPr>
      <w:r>
        <w:rPr>
          <w:rFonts w:hint="eastAsia" w:ascii="仿宋" w:hAnsi="仿宋" w:eastAsia="仿宋"/>
          <w:b/>
          <w:bCs/>
          <w:sz w:val="28"/>
          <w:szCs w:val="28"/>
        </w:rPr>
        <w:t>（一）重大</w:t>
      </w:r>
      <w:r>
        <w:rPr>
          <w:rFonts w:ascii="仿宋" w:hAnsi="仿宋" w:eastAsia="仿宋"/>
          <w:b/>
          <w:bCs/>
          <w:sz w:val="28"/>
          <w:szCs w:val="28"/>
        </w:rPr>
        <w:t>行动一：</w:t>
      </w:r>
      <w:r>
        <w:rPr>
          <w:rFonts w:hint="eastAsia" w:ascii="仿宋" w:hAnsi="仿宋" w:eastAsia="仿宋"/>
          <w:b/>
          <w:bCs/>
          <w:sz w:val="28"/>
          <w:szCs w:val="28"/>
        </w:rPr>
        <w:t>党建引领工程</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1.</w:t>
      </w:r>
      <w:r>
        <w:rPr>
          <w:rFonts w:ascii="仿宋" w:hAnsi="仿宋" w:eastAsia="仿宋"/>
          <w:b/>
          <w:bCs/>
          <w:sz w:val="24"/>
          <w:szCs w:val="24"/>
        </w:rPr>
        <w:t>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切实加强学院领导班子建设、干部队伍建设、基层组织建设、党风廉政建设和学生思想政治教育工作，以党建为引领、以党建促发展，为实现学院“十四五”规划奋斗目标提供坚强保障。</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2.</w:t>
      </w:r>
      <w:r>
        <w:rPr>
          <w:rFonts w:ascii="仿宋" w:hAnsi="仿宋" w:eastAsia="仿宋"/>
          <w:b/>
          <w:bCs/>
          <w:sz w:val="24"/>
          <w:szCs w:val="24"/>
        </w:rPr>
        <w:t>主要措施</w:t>
      </w:r>
    </w:p>
    <w:p>
      <w:pPr>
        <w:spacing w:line="360" w:lineRule="auto"/>
        <w:ind w:firstLine="480" w:firstLineChars="200"/>
        <w:rPr>
          <w:rFonts w:ascii="仿宋" w:hAnsi="仿宋" w:eastAsia="仿宋"/>
          <w:sz w:val="24"/>
          <w:szCs w:val="24"/>
        </w:rPr>
      </w:pPr>
      <w:r>
        <w:rPr>
          <w:rFonts w:ascii="仿宋" w:hAnsi="仿宋" w:eastAsia="仿宋"/>
          <w:sz w:val="24"/>
          <w:szCs w:val="24"/>
        </w:rPr>
        <w:t>深入学习贯彻习近平新时代中国特色社会主义思想，对照年度全国高校党建工作会议新精神、新要求，及时思考谋划党建工作新思路、新举措</w:t>
      </w:r>
      <w:r>
        <w:rPr>
          <w:rFonts w:hint="eastAsia" w:ascii="仿宋" w:hAnsi="仿宋" w:eastAsia="仿宋"/>
          <w:sz w:val="24"/>
          <w:szCs w:val="24"/>
        </w:rPr>
        <w:t>。以校级“双带头人”支部书记工作室为依托，发挥示范引领效果；调整学生党支部设置模式，确保支部人数在30人以内，选聘优秀教师、辅导员担任支部书记，学生党员发展向低年级倾斜；每年举办一期支部委员培训班，着力提升理论与业务工作水平；实施师生党支部特色党建活动创新支持计划，年度支持经费不少于3万元；加强规划指导，培育校、省基层党建研究与实践课题；建设学院党建园地（实体），加强宣传总结，扩大师生支部与学院党建工作显示度与影响力。结合教育部党建示范创建和质量创优工作导向，2023年前完成1个学生党支部和1个教工党支部全国样板支部的创建工作；2025年前，在样板支部创建的基础上，申报创建全国党建标杆院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以政治建设为统领，加强党风廉政建设，以廉政文化作品创作为抓手，营造风清气正的育人环境。以党支部为抓手，结合特色党建活动创新支持计划，鼓励党支部自发创作廉政文化作品；每年度学院党委牵头，教师党员具体负责，学生党员主体参与，结合专业特色，创作廉政文化作品；积极组织师生党员参加廉政文化知识竞答；加强廉政文化作品宣传推介。廉政文化作品在全国高校廉政文化作品征集大赛中获得4项以上表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加强辅导员队伍建设和辅导员成长培育，提高辅导员思想引领工作能力，切实提高思想政治教育针对性、有效性，推进“精准思政”，促进辅导员职业成长。支持辅导员参加各级各类培训，邀请全国“明星”辅导员到院交流，支持辅导员“走出去”学习、锻炼，帮助辅导员做好职业发展规划；结合辅导员特点和辅导员工作内容，为辅导员制定个性化成长培养方案；坚持工作下沉原则，严格辅导员工作考核，引导辅导员扎实做好本职工作；加大三个辅导员工作室建设支持力度，鼓励辅导员依托工作室开展各类专题教育，申报各级各类课题。建设期内，1名以上辅导员进入湖北省素质能力大赛决赛环节，辅导员人均获得1项国家级奖励，学生工作年度考核每年度排名位居学校前五。</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以学生党班团组织为抓手，着力推进学生骨干培养工程。做实“青马”工程，发掘可塑优秀学子；扎实开展各类学习教育活动，动员辅导员进班团宣讲理论，引导优秀学子向党组织靠拢；按照“成熟一个、发展一个”的原则，发展优秀学子入党；开展优良学风宣传教育工作和主题社会实践工作，培育引导优秀学子成长为品学兼优、富有创新精神的新青年；动员优秀青年学子扎根班团、党支部，增强基层组织凝聚力、战斗力，创建“三型”基层组织，让优秀学子在经历中得到锻炼和成长；动员青年学子深入学生中，讲开学第一课，辅导身边同学勤学习、做科研，参与社会实践，真正发挥先锋模范作用；加强宣传推介，积极动员申报“文澜学子”“自强之星”等荣誉。力争培养20名以上“爱国、励志、求真、力行”的时代新青年，以学生骨干引领正确校园舆论导向，以学生骨干引领优良学风，以学生骨干奠定优质校友资源基础。</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w:t>
      </w:r>
      <w:r>
        <w:rPr>
          <w:rFonts w:ascii="仿宋" w:hAnsi="仿宋" w:eastAsia="仿宋"/>
          <w:b/>
          <w:bCs/>
          <w:sz w:val="24"/>
          <w:szCs w:val="24"/>
        </w:rPr>
        <w:t>经费预算</w:t>
      </w:r>
    </w:p>
    <w:p>
      <w:pPr>
        <w:numPr>
          <w:ilvl w:val="255"/>
          <w:numId w:val="0"/>
        </w:numPr>
        <w:spacing w:line="360" w:lineRule="auto"/>
        <w:ind w:firstLine="480" w:firstLineChars="200"/>
        <w:rPr>
          <w:rFonts w:ascii="仿宋" w:hAnsi="仿宋" w:eastAsia="仿宋"/>
          <w:sz w:val="24"/>
          <w:szCs w:val="24"/>
        </w:rPr>
      </w:pPr>
      <w:r>
        <w:rPr>
          <w:rFonts w:ascii="仿宋" w:hAnsi="仿宋" w:eastAsia="仿宋"/>
          <w:sz w:val="24"/>
          <w:szCs w:val="24"/>
        </w:rPr>
        <w:t>每年度</w:t>
      </w:r>
      <w:r>
        <w:rPr>
          <w:rFonts w:hint="eastAsia" w:ascii="仿宋" w:hAnsi="仿宋" w:eastAsia="仿宋"/>
          <w:sz w:val="24"/>
          <w:szCs w:val="24"/>
        </w:rPr>
        <w:t>10</w:t>
      </w:r>
      <w:r>
        <w:rPr>
          <w:rFonts w:ascii="仿宋" w:hAnsi="仿宋" w:eastAsia="仿宋"/>
          <w:sz w:val="24"/>
          <w:szCs w:val="24"/>
        </w:rPr>
        <w:t>万元，总计</w:t>
      </w:r>
      <w:r>
        <w:rPr>
          <w:rFonts w:hint="eastAsia" w:ascii="仿宋" w:hAnsi="仿宋" w:eastAsia="仿宋"/>
          <w:sz w:val="24"/>
          <w:szCs w:val="24"/>
        </w:rPr>
        <w:t>50</w:t>
      </w:r>
      <w:r>
        <w:rPr>
          <w:rFonts w:ascii="仿宋" w:hAnsi="仿宋" w:eastAsia="仿宋"/>
          <w:sz w:val="24"/>
          <w:szCs w:val="24"/>
        </w:rPr>
        <w:t>万元。</w:t>
      </w:r>
    </w:p>
    <w:p>
      <w:pPr>
        <w:spacing w:line="360" w:lineRule="auto"/>
        <w:rPr>
          <w:rFonts w:ascii="仿宋" w:hAnsi="仿宋" w:eastAsia="仿宋"/>
          <w:b/>
          <w:bCs/>
          <w:sz w:val="28"/>
          <w:szCs w:val="28"/>
        </w:rPr>
      </w:pPr>
      <w:r>
        <w:rPr>
          <w:rFonts w:hint="eastAsia" w:ascii="仿宋" w:hAnsi="仿宋" w:eastAsia="仿宋"/>
          <w:b/>
          <w:bCs/>
          <w:sz w:val="28"/>
          <w:szCs w:val="28"/>
        </w:rPr>
        <w:t>（二）重大</w:t>
      </w:r>
      <w:r>
        <w:rPr>
          <w:rFonts w:ascii="仿宋" w:hAnsi="仿宋" w:eastAsia="仿宋"/>
          <w:b/>
          <w:bCs/>
          <w:sz w:val="28"/>
          <w:szCs w:val="28"/>
        </w:rPr>
        <w:t>行动</w:t>
      </w:r>
      <w:r>
        <w:rPr>
          <w:rFonts w:hint="eastAsia" w:ascii="仿宋" w:hAnsi="仿宋" w:eastAsia="仿宋"/>
          <w:b/>
          <w:bCs/>
          <w:sz w:val="28"/>
          <w:szCs w:val="28"/>
        </w:rPr>
        <w:t>二</w:t>
      </w:r>
      <w:r>
        <w:rPr>
          <w:rFonts w:ascii="仿宋" w:hAnsi="仿宋" w:eastAsia="仿宋"/>
          <w:b/>
          <w:bCs/>
          <w:sz w:val="28"/>
          <w:szCs w:val="28"/>
        </w:rPr>
        <w:t>：</w:t>
      </w:r>
      <w:r>
        <w:rPr>
          <w:rFonts w:hint="eastAsia" w:ascii="仿宋" w:hAnsi="仿宋" w:eastAsia="仿宋"/>
          <w:b/>
          <w:bCs/>
          <w:sz w:val="28"/>
          <w:szCs w:val="28"/>
        </w:rPr>
        <w:t>学科建设</w:t>
      </w:r>
      <w:r>
        <w:rPr>
          <w:rFonts w:ascii="仿宋" w:hAnsi="仿宋" w:eastAsia="仿宋"/>
          <w:b/>
          <w:bCs/>
          <w:sz w:val="28"/>
          <w:szCs w:val="28"/>
        </w:rPr>
        <w:t>工程</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在抓好本科教育的基础上大力发展研究生教育，在建设好已有的硕士点的基础上申报博士点，形成从学士、硕士到博士的人才培养的完整链条</w:t>
      </w:r>
      <w:r>
        <w:rPr>
          <w:rFonts w:ascii="仿宋" w:hAnsi="仿宋" w:eastAsia="仿宋"/>
          <w:sz w:val="24"/>
          <w:szCs w:val="24"/>
        </w:rPr>
        <w:t>。</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主要措施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新闻传播学科重点发展</w:t>
      </w:r>
      <w:r>
        <w:rPr>
          <w:rFonts w:hint="eastAsia" w:ascii="仿宋" w:hAnsi="仿宋" w:eastAsia="仿宋"/>
          <w:sz w:val="24"/>
          <w:szCs w:val="24"/>
          <w:lang w:val="en-US" w:eastAsia="zh-CN"/>
        </w:rPr>
        <w:t>法制</w:t>
      </w:r>
      <w:r>
        <w:rPr>
          <w:rFonts w:hint="eastAsia" w:ascii="仿宋" w:hAnsi="仿宋" w:eastAsia="仿宋"/>
          <w:sz w:val="24"/>
          <w:szCs w:val="24"/>
        </w:rPr>
        <w:t>新闻与经济新闻研究，同时与学校法学院及经管学院联合，拓展媒介经营与管理及法制新闻方向（研究生教育），建设新闻传播学一级学科博士授权点</w:t>
      </w:r>
      <w:r>
        <w:rPr>
          <w:rFonts w:ascii="仿宋" w:hAnsi="仿宋" w:eastAsia="仿宋"/>
          <w:sz w:val="24"/>
          <w:szCs w:val="24"/>
        </w:rPr>
        <w:t>。</w:t>
      </w:r>
      <w:r>
        <w:rPr>
          <w:rFonts w:hint="eastAsia" w:ascii="仿宋" w:hAnsi="仿宋" w:eastAsia="仿宋"/>
          <w:sz w:val="24"/>
          <w:szCs w:val="24"/>
        </w:rPr>
        <w:t>通过引进高层次人才，加强师资队伍建设；积极推进科学研究，提升科研实力与水平；推进新闻传播学培养体系与课程创新改革，加强国际学术交流，提高学生培养质量；加强社会服务与国际交流，提高新闻传播学科声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中国语言文学学科申报建设“汉语国际教育”专业硕士学位点，申报建成湖北省高等学校人文社科重点研究基地“世界华文文学与传媒研究中心”，与外国语学院合作申报建设博士学位授权点，申报湖北省重点学科。</w:t>
      </w:r>
    </w:p>
    <w:p>
      <w:pPr>
        <w:spacing w:line="360" w:lineRule="auto"/>
        <w:ind w:firstLine="480" w:firstLineChars="200"/>
        <w:rPr>
          <w:rFonts w:ascii="仿宋" w:hAnsi="仿宋" w:eastAsia="仿宋"/>
          <w:sz w:val="24"/>
          <w:szCs w:val="24"/>
        </w:rPr>
      </w:pPr>
      <w:r>
        <w:rPr>
          <w:rFonts w:ascii="仿宋" w:hAnsi="仿宋" w:eastAsia="仿宋"/>
          <w:sz w:val="24"/>
          <w:szCs w:val="24"/>
        </w:rPr>
        <w:t>艺术</w:t>
      </w:r>
      <w:r>
        <w:rPr>
          <w:rFonts w:hint="eastAsia" w:ascii="仿宋" w:hAnsi="仿宋" w:eastAsia="仿宋"/>
          <w:sz w:val="24"/>
          <w:szCs w:val="24"/>
        </w:rPr>
        <w:t>学科</w:t>
      </w:r>
      <w:r>
        <w:rPr>
          <w:rFonts w:ascii="仿宋" w:hAnsi="仿宋" w:eastAsia="仿宋"/>
          <w:sz w:val="24"/>
          <w:szCs w:val="24"/>
        </w:rPr>
        <w:t>计划培养产生3名艺术学教授，5名艺术学副教授，同时加大对于高级职称人才的引进力度，计划每年引进1-2名具有高级职称的艺术学专业人才</w:t>
      </w:r>
      <w:r>
        <w:rPr>
          <w:rFonts w:hint="eastAsia" w:ascii="仿宋" w:hAnsi="仿宋" w:eastAsia="仿宋"/>
          <w:sz w:val="24"/>
          <w:szCs w:val="24"/>
        </w:rPr>
        <w:t>，申报建设艺术设计一级学科硕士学位点或艺术专业硕士学位点</w:t>
      </w:r>
      <w:r>
        <w:rPr>
          <w:rFonts w:ascii="仿宋" w:hAnsi="仿宋" w:eastAsia="仿宋"/>
          <w:sz w:val="24"/>
          <w:szCs w:val="24"/>
        </w:rPr>
        <w:t>。</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r>
        <w:rPr>
          <w:rFonts w:ascii="仿宋" w:hAnsi="仿宋" w:eastAsia="仿宋"/>
          <w:b/>
          <w:bCs/>
          <w:sz w:val="24"/>
          <w:szCs w:val="24"/>
        </w:rPr>
        <w:t>经费预算</w:t>
      </w:r>
    </w:p>
    <w:p>
      <w:pPr>
        <w:spacing w:line="360" w:lineRule="auto"/>
        <w:ind w:firstLine="480" w:firstLineChars="200"/>
        <w:rPr>
          <w:rFonts w:ascii="仿宋" w:hAnsi="仿宋" w:eastAsia="仿宋"/>
          <w:sz w:val="24"/>
          <w:szCs w:val="24"/>
        </w:rPr>
      </w:pPr>
      <w:r>
        <w:rPr>
          <w:rFonts w:ascii="仿宋" w:hAnsi="仿宋" w:eastAsia="仿宋"/>
          <w:sz w:val="24"/>
          <w:szCs w:val="24"/>
        </w:rPr>
        <w:t>每年度</w:t>
      </w:r>
      <w:r>
        <w:rPr>
          <w:rFonts w:hint="eastAsia" w:ascii="仿宋" w:hAnsi="仿宋" w:eastAsia="仿宋"/>
          <w:sz w:val="24"/>
          <w:szCs w:val="24"/>
        </w:rPr>
        <w:t>50</w:t>
      </w:r>
      <w:r>
        <w:rPr>
          <w:rFonts w:ascii="仿宋" w:hAnsi="仿宋" w:eastAsia="仿宋"/>
          <w:sz w:val="24"/>
          <w:szCs w:val="24"/>
        </w:rPr>
        <w:t>万元，总计2</w:t>
      </w:r>
      <w:r>
        <w:rPr>
          <w:rFonts w:hint="eastAsia" w:ascii="仿宋" w:hAnsi="仿宋" w:eastAsia="仿宋"/>
          <w:sz w:val="24"/>
          <w:szCs w:val="24"/>
        </w:rPr>
        <w:t>5</w:t>
      </w:r>
      <w:r>
        <w:rPr>
          <w:rFonts w:ascii="仿宋" w:hAnsi="仿宋" w:eastAsia="仿宋"/>
          <w:sz w:val="24"/>
          <w:szCs w:val="24"/>
        </w:rPr>
        <w:t>0万元</w:t>
      </w:r>
      <w:r>
        <w:rPr>
          <w:rFonts w:hint="eastAsia" w:ascii="仿宋" w:hAnsi="仿宋" w:eastAsia="仿宋"/>
          <w:sz w:val="24"/>
          <w:szCs w:val="24"/>
        </w:rPr>
        <w:t>。</w:t>
      </w:r>
    </w:p>
    <w:p>
      <w:pPr>
        <w:spacing w:line="360" w:lineRule="auto"/>
        <w:rPr>
          <w:rFonts w:ascii="仿宋" w:hAnsi="仿宋" w:eastAsia="仿宋"/>
          <w:b/>
          <w:bCs/>
          <w:sz w:val="28"/>
          <w:szCs w:val="28"/>
        </w:rPr>
      </w:pPr>
      <w:r>
        <w:rPr>
          <w:rFonts w:hint="eastAsia" w:ascii="仿宋" w:hAnsi="仿宋" w:eastAsia="仿宋"/>
          <w:b/>
          <w:bCs/>
          <w:sz w:val="28"/>
          <w:szCs w:val="28"/>
        </w:rPr>
        <w:t>（三） 重大行动三：高水平师资队伍建设</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1.建设目标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至2025年，逐渐形成学院专任教师人数达到80人左右，具有博士学位的教师比例达到60%以上，其中新闻传播学、中国语言文学专业的专任教师中具有博士学位的教师比例达到80%以上；具有海外留学或访学背景的教师比例达到30%以上；教授数量达到20人左右。</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2.主要措施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加大高水平师资的引进和培养力度，大力扶持和培养学科带头人，造就教学名师和学术大家，建设一支以学科带头人和学术骨干为核心的整体水平较高的专业师资队伍。“十四五”期间，每年引进2-3名正高职称教师，培养“文澜青年学者”2名，聘任“文澜学者”讲座教授2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建立教师培育发展的良性机制，推进师资队伍国际化，鼓励并支持中青年教师出国访学或留学，每年选派1-2名教师进入国内外高水平大学进修、访学、留学或从事博士后研究。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以研究中心为依托组建学术团队，学术团队定期开展学术活动，交流教学与科研的信息、成果及经验。在团队内为学术带头人配备学术助手，形成“传、帮、带”的良性循环。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鼓励现有在职教师积极提升职称层级；优化人才评价、考核体系，帮助教师打通制约提升的瓶颈。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促进学科交叉融合，提升学科竞争力。进一步整合新闻、中文、艺术学科的师资，促进新闻传播学、</w:t>
      </w:r>
      <w:r>
        <w:rPr>
          <w:rFonts w:hint="eastAsia" w:ascii="仿宋" w:hAnsi="仿宋" w:eastAsia="仿宋"/>
          <w:sz w:val="24"/>
          <w:szCs w:val="24"/>
          <w:lang w:val="en-US" w:eastAsia="zh-CN"/>
        </w:rPr>
        <w:t>中国语言文</w:t>
      </w:r>
      <w:r>
        <w:rPr>
          <w:rFonts w:hint="eastAsia" w:ascii="仿宋" w:hAnsi="仿宋" w:eastAsia="仿宋"/>
          <w:sz w:val="24"/>
          <w:szCs w:val="24"/>
        </w:rPr>
        <w:t>学和艺术学科的共同发展。</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3.经费预算</w:t>
      </w:r>
    </w:p>
    <w:p>
      <w:pPr>
        <w:numPr>
          <w:ilvl w:val="255"/>
          <w:numId w:val="0"/>
        </w:numPr>
        <w:spacing w:line="360" w:lineRule="auto"/>
        <w:ind w:firstLine="480" w:firstLineChars="200"/>
        <w:rPr>
          <w:rFonts w:ascii="仿宋" w:hAnsi="仿宋" w:eastAsia="仿宋"/>
          <w:b/>
          <w:bCs/>
          <w:sz w:val="24"/>
          <w:szCs w:val="24"/>
        </w:rPr>
      </w:pPr>
      <w:r>
        <w:rPr>
          <w:rFonts w:hint="eastAsia" w:ascii="仿宋" w:hAnsi="仿宋" w:eastAsia="仿宋"/>
          <w:sz w:val="24"/>
          <w:szCs w:val="24"/>
        </w:rPr>
        <w:t>每年度10万元，总计50万元。</w:t>
      </w:r>
    </w:p>
    <w:p>
      <w:pPr>
        <w:spacing w:line="360" w:lineRule="auto"/>
        <w:rPr>
          <w:rFonts w:ascii="仿宋" w:hAnsi="仿宋" w:eastAsia="仿宋"/>
          <w:b/>
          <w:bCs/>
          <w:sz w:val="30"/>
          <w:szCs w:val="30"/>
        </w:rPr>
      </w:pPr>
      <w:r>
        <w:rPr>
          <w:rFonts w:hint="eastAsia" w:ascii="仿宋" w:hAnsi="仿宋" w:eastAsia="仿宋"/>
          <w:b/>
          <w:bCs/>
          <w:sz w:val="28"/>
          <w:szCs w:val="28"/>
        </w:rPr>
        <w:t>（四）重大行动四：全面提升科学研究水平</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CSSCI及以上学术期刊年均发表论文15-20篇，年均出版专著或教材3-5部；年均获得国家社会科学基金项目1-2项，年均获得教育部人文社会科学研究项目2-3项，其他省部级以上科研项目1-2项；5年内获得省部级以上奖励2-3项；主办国际性学术会议1-2次，主办或承办全国性学术会议5次，师生年均参加国际或国内学术会议30人次以上。</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2.主要措施</w:t>
      </w:r>
    </w:p>
    <w:p>
      <w:pPr>
        <w:numPr>
          <w:ilvl w:val="255"/>
          <w:numId w:val="0"/>
        </w:numPr>
        <w:spacing w:line="360" w:lineRule="auto"/>
        <w:rPr>
          <w:rFonts w:ascii="仿宋" w:hAnsi="仿宋" w:eastAsia="仿宋"/>
          <w:b/>
          <w:bCs/>
          <w:sz w:val="24"/>
          <w:szCs w:val="24"/>
        </w:rPr>
      </w:pPr>
      <w:r>
        <w:rPr>
          <w:rFonts w:hint="eastAsia" w:ascii="仿宋" w:hAnsi="仿宋" w:eastAsia="仿宋"/>
          <w:b/>
          <w:bCs/>
          <w:sz w:val="24"/>
          <w:szCs w:val="24"/>
        </w:rPr>
        <w:t xml:space="preserve">    </w:t>
      </w:r>
      <w:r>
        <w:rPr>
          <w:rFonts w:hint="eastAsia" w:ascii="仿宋" w:hAnsi="仿宋" w:eastAsia="仿宋"/>
          <w:sz w:val="24"/>
          <w:szCs w:val="24"/>
        </w:rPr>
        <w:t>科学研究是学科建设和人才培养、服务社会的关键环节，“十四五”期间要进一步加强学院教师对科学研究重要性的认识，通过规范管理全面提高学院整体科研水平。</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充分发挥学科的传统优势，进一步凝练学科发展特色方向，提高科学研究平台。申报建设1个省级人文社会科学研究基地“世界华文文学研究与传媒中心”，新增两个校级研究中心。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比照学校科研成果奖励制度，进一步加大对高水平科研成果和重大科研项目的支持和奖励力度，鼓励教师多出成果、出高水平成果。</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3.经费预算</w:t>
      </w:r>
    </w:p>
    <w:p>
      <w:pPr>
        <w:numPr>
          <w:ilvl w:val="255"/>
          <w:numId w:val="0"/>
        </w:numPr>
        <w:spacing w:line="360" w:lineRule="auto"/>
        <w:ind w:firstLine="480" w:firstLineChars="200"/>
        <w:rPr>
          <w:rFonts w:ascii="仿宋" w:hAnsi="仿宋" w:eastAsia="仿宋"/>
          <w:sz w:val="24"/>
          <w:szCs w:val="24"/>
        </w:rPr>
      </w:pPr>
      <w:r>
        <w:rPr>
          <w:rFonts w:hint="eastAsia" w:ascii="仿宋" w:hAnsi="仿宋" w:eastAsia="仿宋"/>
          <w:sz w:val="24"/>
          <w:szCs w:val="24"/>
        </w:rPr>
        <w:t>每年度30万元，总计150万元。</w:t>
      </w:r>
    </w:p>
    <w:p>
      <w:pPr>
        <w:spacing w:line="360" w:lineRule="auto"/>
        <w:rPr>
          <w:rFonts w:ascii="仿宋" w:hAnsi="仿宋" w:eastAsia="仿宋"/>
          <w:b/>
          <w:bCs/>
          <w:sz w:val="28"/>
          <w:szCs w:val="28"/>
        </w:rPr>
      </w:pPr>
      <w:r>
        <w:rPr>
          <w:rFonts w:hint="eastAsia" w:ascii="仿宋" w:hAnsi="仿宋" w:eastAsia="仿宋"/>
          <w:b/>
          <w:bCs/>
          <w:sz w:val="28"/>
          <w:szCs w:val="28"/>
        </w:rPr>
        <w:t>（五）重大行动五：教学管理和质量提升工程</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完成全部本科教学过程管理的制度建设，深入探索教学质量监控的新方法和新途径，进一步改革创新学生学业评价体系，将实践与创新能力放在评价体系中的核心位置。成功申报国家一流课程1-2门，增加省级优秀教学团队1</w:t>
      </w:r>
      <w:r>
        <w:rPr>
          <w:rFonts w:hint="eastAsia" w:ascii="仿宋" w:hAnsi="仿宋" w:eastAsia="仿宋"/>
          <w:sz w:val="24"/>
          <w:szCs w:val="24"/>
          <w:lang w:val="en-US" w:eastAsia="zh-CN"/>
        </w:rPr>
        <w:t>-2</w:t>
      </w:r>
      <w:r>
        <w:rPr>
          <w:rFonts w:hint="eastAsia" w:ascii="仿宋" w:hAnsi="仿宋" w:eastAsia="仿宋"/>
          <w:sz w:val="24"/>
          <w:szCs w:val="24"/>
        </w:rPr>
        <w:t>个，成功申报国家一流专业1个，增设新的本科专业。</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2.主要措施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全面梳理本科教学管理的各个环节，查找制度漏洞，补齐相关制度文件。构建院、系、教研室、教学督导协同配合的教学质量监控联动机制，形成学院的教学管理工作与教学督导工作的相互支撑与有机结合。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对毕业设计与毕业论文做出必要区分，建立针对实践作品的毕业考核及答辩标准，并在推免、评优等工作中突出实践与创新导向。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在院内遴选省级优秀教学团队及国家一流专业、一流课程的建设对象，做好顶层设计，整合全院资源，精心打造，给予资金和政策扶持。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考察业界动态，调研兄弟院校，形成增设专业的基本思路并付诸实施。</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3.经费预算</w:t>
      </w:r>
    </w:p>
    <w:p>
      <w:pPr>
        <w:numPr>
          <w:ilvl w:val="255"/>
          <w:numId w:val="0"/>
        </w:numPr>
        <w:spacing w:line="360" w:lineRule="auto"/>
        <w:ind w:firstLine="480" w:firstLineChars="200"/>
        <w:rPr>
          <w:rFonts w:ascii="仿宋" w:hAnsi="仿宋" w:eastAsia="仿宋"/>
          <w:sz w:val="24"/>
          <w:szCs w:val="24"/>
        </w:rPr>
      </w:pPr>
      <w:r>
        <w:rPr>
          <w:rFonts w:hint="eastAsia" w:ascii="仿宋" w:hAnsi="仿宋" w:eastAsia="仿宋"/>
          <w:sz w:val="24"/>
          <w:szCs w:val="24"/>
        </w:rPr>
        <w:t>每年度7万元，总计35万元。</w:t>
      </w:r>
    </w:p>
    <w:p>
      <w:pPr>
        <w:spacing w:line="360" w:lineRule="auto"/>
        <w:rPr>
          <w:rFonts w:ascii="仿宋" w:hAnsi="仿宋" w:eastAsia="仿宋"/>
          <w:b/>
          <w:bCs/>
          <w:sz w:val="28"/>
          <w:szCs w:val="28"/>
        </w:rPr>
      </w:pPr>
      <w:r>
        <w:rPr>
          <w:rFonts w:hint="eastAsia" w:ascii="仿宋" w:hAnsi="仿宋" w:eastAsia="仿宋"/>
          <w:b/>
          <w:bCs/>
          <w:sz w:val="28"/>
          <w:szCs w:val="28"/>
        </w:rPr>
        <w:t>（六）重大行动六：教学研究与改革工程</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成功申报国家级教学研究项目1-2项，获得国家级教学成果奖1项，获得省级教学成果奖1-2项，组织编写出版系列教材。</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2.主要措施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遴选形成优秀教学成果奖培育的项目库，给予资金和政策扶持。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组织动员全院教师积极申报各级教学研究项目。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组织三个系的教师分别开展研究和讨论，谋划编写出版新闻、中文和艺术</w:t>
      </w:r>
      <w:r>
        <w:rPr>
          <w:rFonts w:hint="eastAsia" w:ascii="仿宋" w:hAnsi="仿宋" w:eastAsia="仿宋"/>
          <w:sz w:val="24"/>
          <w:szCs w:val="24"/>
          <w:lang w:val="en-US" w:eastAsia="zh-CN"/>
        </w:rPr>
        <w:t>专业</w:t>
      </w:r>
      <w:r>
        <w:rPr>
          <w:rFonts w:hint="eastAsia" w:ascii="仿宋" w:hAnsi="仿宋" w:eastAsia="仿宋"/>
          <w:sz w:val="24"/>
          <w:szCs w:val="24"/>
        </w:rPr>
        <w:t>的系列教材。</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3.经费预算</w:t>
      </w:r>
    </w:p>
    <w:p>
      <w:pPr>
        <w:numPr>
          <w:ilvl w:val="255"/>
          <w:numId w:val="0"/>
        </w:numPr>
        <w:spacing w:line="360" w:lineRule="auto"/>
        <w:ind w:firstLine="480" w:firstLineChars="200"/>
        <w:rPr>
          <w:rFonts w:ascii="仿宋" w:hAnsi="仿宋" w:eastAsia="仿宋"/>
          <w:b/>
          <w:bCs/>
          <w:sz w:val="24"/>
          <w:szCs w:val="24"/>
        </w:rPr>
      </w:pPr>
      <w:r>
        <w:rPr>
          <w:rFonts w:hint="eastAsia" w:ascii="仿宋" w:hAnsi="仿宋" w:eastAsia="仿宋"/>
          <w:sz w:val="24"/>
          <w:szCs w:val="24"/>
        </w:rPr>
        <w:t>每年度10万元，总计50万元。</w:t>
      </w:r>
    </w:p>
    <w:p>
      <w:pPr>
        <w:spacing w:line="360" w:lineRule="auto"/>
        <w:rPr>
          <w:rFonts w:ascii="仿宋" w:hAnsi="仿宋" w:eastAsia="仿宋"/>
          <w:b/>
          <w:bCs/>
          <w:sz w:val="28"/>
          <w:szCs w:val="28"/>
        </w:rPr>
      </w:pPr>
      <w:r>
        <w:rPr>
          <w:rFonts w:hint="eastAsia" w:ascii="仿宋" w:hAnsi="仿宋" w:eastAsia="仿宋"/>
          <w:b/>
          <w:bCs/>
          <w:sz w:val="28"/>
          <w:szCs w:val="28"/>
        </w:rPr>
        <w:t>（七）重大行动七：人才培养工程</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本科生在校人数达到1000人规模，考研率稳定在30%以上。硕士生在校规模达到300人。有一定比例的硕士毕业生继续攻读国内外博士学位，在读研究生以第一作者身份发表专业论文数占研究生总人数的10%以上。</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2.主要措施</w:t>
      </w:r>
    </w:p>
    <w:p>
      <w:pPr>
        <w:spacing w:line="360" w:lineRule="auto"/>
        <w:ind w:firstLine="480" w:firstLineChars="200"/>
        <w:rPr>
          <w:rFonts w:ascii="微软雅黑" w:hAnsi="微软雅黑" w:eastAsia="微软雅黑"/>
          <w:sz w:val="24"/>
          <w:szCs w:val="24"/>
        </w:rPr>
      </w:pPr>
      <w:r>
        <w:rPr>
          <w:rFonts w:hint="eastAsia" w:ascii="仿宋" w:hAnsi="仿宋" w:eastAsia="仿宋"/>
          <w:sz w:val="24"/>
          <w:szCs w:val="24"/>
        </w:rPr>
        <w:t>通过申报建设新闻传播学和中国语言文学博士学位授权点、“汉语国际教育”专业硕士学位点、艺术设计一级学科硕士学位点或艺术专业硕士学位点，建设全方位的人才培养平台。</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明确人才培养思路，加强现有5个本科专业特色教学，全面落实《卓越新闻人才教育培养计划2.0实施方案》和《中国语言文学学科拔尖学生培养计划2.0实施方案》，数字媒体艺术专业进一步规范、完善人才培养方案，提升人才培养质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改善人才培养条件，改造、升级各学科办公室，用于开展师生交流、辅导，论文开题、答辩等人才培养活动。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改进教学方法，探讨研究新形势下科学合理的教学方式，以学生为中心，强化课堂教学效果。为保证课堂教学效果，坚持推进小班教学，让每一个学生都主动、积极参与到课堂教学中来，享受到教学成果。</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做好课内教学与课外教学联动，组织实施学生第二课堂，做好开放式教学。在提高课内教学质量的基础上，积极邀请业界专家、学者来校讲学，将业界最新的知识和动态传授给学生。以学术论坛、学术午餐会等形式，邀请相关学科专家与学者来学院同教师、学生进行开放式互动和交流。强化教学实践基地建设工作，通过校企、校地、校校合作与深度融合</w:t>
      </w:r>
      <w:r>
        <w:rPr>
          <w:rFonts w:hint="eastAsia" w:ascii="仿宋" w:hAnsi="仿宋" w:eastAsia="仿宋"/>
          <w:sz w:val="24"/>
          <w:szCs w:val="24"/>
          <w:lang w:eastAsia="zh-CN"/>
        </w:rPr>
        <w:t>，进一步提高</w:t>
      </w:r>
      <w:r>
        <w:rPr>
          <w:rFonts w:hint="eastAsia" w:ascii="仿宋" w:hAnsi="仿宋" w:eastAsia="仿宋"/>
          <w:sz w:val="24"/>
          <w:szCs w:val="24"/>
          <w:lang w:val="en-US" w:eastAsia="zh-CN"/>
        </w:rPr>
        <w:t>学</w:t>
      </w:r>
      <w:r>
        <w:rPr>
          <w:rFonts w:hint="eastAsia" w:ascii="仿宋" w:hAnsi="仿宋" w:eastAsia="仿宋"/>
          <w:sz w:val="24"/>
          <w:szCs w:val="24"/>
          <w:lang w:eastAsia="zh-CN"/>
        </w:rPr>
        <w:t>生专业实践能力。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改革课程考核方式，避免单一的僵化的考核方式，灵活采用开卷、撰写课程论文、实际操作等多种考核方式，将学生从传统的死记硬背式应考中解放出来，使考核方式更加合理和科学，人才培养质量显著提升。</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3.经费预算</w:t>
      </w:r>
    </w:p>
    <w:p>
      <w:pPr>
        <w:numPr>
          <w:ilvl w:val="255"/>
          <w:numId w:val="0"/>
        </w:numPr>
        <w:spacing w:line="360" w:lineRule="auto"/>
        <w:ind w:firstLine="480" w:firstLineChars="200"/>
        <w:rPr>
          <w:rFonts w:ascii="仿宋" w:hAnsi="仿宋" w:eastAsia="仿宋"/>
          <w:sz w:val="28"/>
          <w:szCs w:val="28"/>
        </w:rPr>
      </w:pPr>
      <w:r>
        <w:rPr>
          <w:rFonts w:hint="eastAsia" w:ascii="仿宋" w:hAnsi="仿宋" w:eastAsia="仿宋"/>
          <w:sz w:val="24"/>
          <w:szCs w:val="24"/>
        </w:rPr>
        <w:t>每年度10万元，总计50万元。</w:t>
      </w:r>
    </w:p>
    <w:p>
      <w:pPr>
        <w:spacing w:line="360" w:lineRule="auto"/>
        <w:rPr>
          <w:rFonts w:ascii="仿宋" w:hAnsi="仿宋" w:eastAsia="仿宋"/>
          <w:b/>
          <w:bCs/>
          <w:sz w:val="28"/>
          <w:szCs w:val="28"/>
        </w:rPr>
      </w:pPr>
      <w:r>
        <w:rPr>
          <w:rFonts w:hint="eastAsia" w:ascii="仿宋" w:hAnsi="仿宋" w:eastAsia="仿宋"/>
          <w:b/>
          <w:bCs/>
          <w:sz w:val="28"/>
          <w:szCs w:val="28"/>
        </w:rPr>
        <w:t>（八）重大</w:t>
      </w:r>
      <w:r>
        <w:rPr>
          <w:rFonts w:ascii="仿宋" w:hAnsi="仿宋" w:eastAsia="仿宋"/>
          <w:b/>
          <w:bCs/>
          <w:sz w:val="28"/>
          <w:szCs w:val="28"/>
        </w:rPr>
        <w:t>行动</w:t>
      </w:r>
      <w:r>
        <w:rPr>
          <w:rFonts w:hint="eastAsia" w:ascii="仿宋" w:hAnsi="仿宋" w:eastAsia="仿宋"/>
          <w:b/>
          <w:bCs/>
          <w:sz w:val="28"/>
          <w:szCs w:val="28"/>
        </w:rPr>
        <w:t>八</w:t>
      </w:r>
      <w:r>
        <w:rPr>
          <w:rFonts w:ascii="仿宋" w:hAnsi="仿宋" w:eastAsia="仿宋"/>
          <w:b/>
          <w:bCs/>
          <w:sz w:val="28"/>
          <w:szCs w:val="28"/>
        </w:rPr>
        <w:t>：校园文化繁荣计划</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建设目标</w:t>
      </w:r>
    </w:p>
    <w:p>
      <w:pPr>
        <w:spacing w:line="360" w:lineRule="auto"/>
        <w:ind w:firstLine="480" w:firstLineChars="200"/>
        <w:rPr>
          <w:rFonts w:ascii="仿宋" w:hAnsi="仿宋" w:eastAsia="仿宋"/>
          <w:sz w:val="24"/>
          <w:szCs w:val="24"/>
        </w:rPr>
      </w:pPr>
      <w:r>
        <w:rPr>
          <w:rFonts w:ascii="仿宋" w:hAnsi="仿宋" w:eastAsia="仿宋"/>
          <w:sz w:val="24"/>
          <w:szCs w:val="24"/>
        </w:rPr>
        <w:t>立足促进学生成长成才，结合专业特色，面向全校，举办特色校园文化活动，彰显办学特色与学子风貌。5年内围绕三个大专业方向，打造三套系列特色校园文化活动。</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主要措施</w:t>
      </w:r>
    </w:p>
    <w:p>
      <w:pPr>
        <w:spacing w:line="360" w:lineRule="auto"/>
        <w:ind w:firstLine="480" w:firstLineChars="200"/>
        <w:rPr>
          <w:rFonts w:ascii="仿宋" w:hAnsi="仿宋" w:eastAsia="仿宋"/>
          <w:sz w:val="24"/>
          <w:szCs w:val="24"/>
        </w:rPr>
      </w:pPr>
      <w:r>
        <w:rPr>
          <w:rFonts w:ascii="仿宋" w:hAnsi="仿宋" w:eastAsia="仿宋"/>
          <w:sz w:val="24"/>
          <w:szCs w:val="24"/>
        </w:rPr>
        <w:t>首创美术科普展、学生画作展、画作义卖活动等艺术专业系列特色活动，扩大举办“一二九”原创诗歌散文大赛、“春日诗情”诗书笔会等中文专业特色活动，创新举办“影像中南”文化艺术节特色品牌活动。</w:t>
      </w:r>
    </w:p>
    <w:p>
      <w:pPr>
        <w:spacing w:line="360" w:lineRule="auto"/>
        <w:ind w:firstLine="480" w:firstLineChars="200"/>
        <w:rPr>
          <w:rFonts w:ascii="仿宋" w:hAnsi="仿宋" w:eastAsia="仿宋"/>
          <w:b/>
          <w:bCs/>
          <w:sz w:val="24"/>
          <w:szCs w:val="24"/>
        </w:rPr>
      </w:pPr>
      <w:r>
        <w:rPr>
          <w:rFonts w:hint="eastAsia" w:ascii="仿宋" w:hAnsi="仿宋" w:eastAsia="仿宋"/>
          <w:sz w:val="24"/>
          <w:szCs w:val="24"/>
        </w:rPr>
        <w:t>3.</w:t>
      </w:r>
      <w:r>
        <w:rPr>
          <w:rFonts w:ascii="仿宋" w:hAnsi="仿宋" w:eastAsia="仿宋"/>
          <w:b/>
          <w:bCs/>
          <w:sz w:val="24"/>
          <w:szCs w:val="24"/>
        </w:rPr>
        <w:t>经费预算</w:t>
      </w:r>
    </w:p>
    <w:p>
      <w:pPr>
        <w:numPr>
          <w:ilvl w:val="255"/>
          <w:numId w:val="0"/>
        </w:numPr>
        <w:spacing w:line="360" w:lineRule="auto"/>
        <w:ind w:firstLine="480" w:firstLineChars="200"/>
        <w:rPr>
          <w:rFonts w:ascii="仿宋" w:hAnsi="仿宋" w:eastAsia="仿宋"/>
          <w:sz w:val="24"/>
          <w:szCs w:val="24"/>
        </w:rPr>
      </w:pPr>
      <w:r>
        <w:rPr>
          <w:rFonts w:ascii="仿宋" w:hAnsi="仿宋" w:eastAsia="仿宋"/>
          <w:sz w:val="24"/>
          <w:szCs w:val="24"/>
        </w:rPr>
        <w:t>每年度10万元，总计</w:t>
      </w:r>
      <w:r>
        <w:rPr>
          <w:rFonts w:hint="eastAsia" w:ascii="仿宋" w:hAnsi="仿宋" w:eastAsia="仿宋"/>
          <w:sz w:val="24"/>
          <w:szCs w:val="24"/>
        </w:rPr>
        <w:t>5</w:t>
      </w:r>
      <w:r>
        <w:rPr>
          <w:rFonts w:ascii="仿宋" w:hAnsi="仿宋" w:eastAsia="仿宋"/>
          <w:sz w:val="24"/>
          <w:szCs w:val="24"/>
        </w:rPr>
        <w:t>0万元。</w:t>
      </w:r>
    </w:p>
    <w:p>
      <w:pPr>
        <w:spacing w:line="360" w:lineRule="auto"/>
        <w:rPr>
          <w:rFonts w:ascii="仿宋" w:hAnsi="仿宋" w:eastAsia="仿宋"/>
          <w:b/>
          <w:bCs/>
          <w:sz w:val="28"/>
          <w:szCs w:val="28"/>
        </w:rPr>
      </w:pPr>
      <w:r>
        <w:rPr>
          <w:rFonts w:hint="eastAsia" w:ascii="仿宋" w:hAnsi="仿宋" w:eastAsia="仿宋"/>
          <w:b/>
          <w:bCs/>
          <w:sz w:val="28"/>
          <w:szCs w:val="28"/>
        </w:rPr>
        <w:t>（九）重大行动九：社会化与国际化办学工程</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1.建设目标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进一步增设校外实习实训基地，基地分布上能够基本覆盖国内主要中心城市和各类不同的媒体、企事业单位及社会平台类型；承接业界项目，开展横向研究，并组建学生团队参与其中；通过各种途径动员组织学生参加各类国际竞赛、国际会议及其他形式的交流，同时开展新一轮国际合作办学的谋划与实施。</w:t>
      </w:r>
      <w:r>
        <w:rPr>
          <w:rFonts w:ascii="仿宋" w:hAnsi="仿宋" w:eastAsia="仿宋"/>
          <w:sz w:val="24"/>
          <w:szCs w:val="24"/>
        </w:rPr>
        <w:t>科研成果转化、专业服务与培训事业取得长足进展。</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2.主要措施</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各系分别组建团队，由系主任带头，走访业界单位。</w:t>
      </w:r>
    </w:p>
    <w:p>
      <w:pPr>
        <w:spacing w:line="360" w:lineRule="auto"/>
        <w:ind w:firstLine="480" w:firstLineChars="200"/>
        <w:rPr>
          <w:rFonts w:ascii="仿宋" w:hAnsi="仿宋" w:eastAsia="仿宋"/>
          <w:sz w:val="24"/>
          <w:szCs w:val="24"/>
        </w:rPr>
      </w:pPr>
      <w:r>
        <w:rPr>
          <w:rFonts w:ascii="仿宋" w:hAnsi="仿宋" w:eastAsia="仿宋"/>
          <w:sz w:val="24"/>
          <w:szCs w:val="24"/>
        </w:rPr>
        <w:t>依托横向课题，加快科研成果转化；立足专业技能优势，为社会机构提供高水平专业服务；加强与企事业单位和政府机关合作，积极开展各级各类培训活动，以智力资源促进地方经济社会发展。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做好国际合作办学的模式设计：一方面继续开展汉语言文学专业（汉语国际教育方向）本科留学生招生、语言学及应用语言学（对外汉语教学方向）硕士留学生招生工作；一方面拓展国际合作办学渠道，与国外知名大学建立合作办学关系，通过夏令营、本科2+2或3+1模式、成立科研机构等方式，实现双向互动的合作办学，并为学生的境外交流做好政策配套。</w:t>
      </w:r>
    </w:p>
    <w:p>
      <w:pPr>
        <w:numPr>
          <w:ilvl w:val="255"/>
          <w:numId w:val="0"/>
        </w:num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3.经费预算</w:t>
      </w:r>
    </w:p>
    <w:p>
      <w:pPr>
        <w:numPr>
          <w:ilvl w:val="255"/>
          <w:numId w:val="0"/>
        </w:numPr>
        <w:spacing w:line="360" w:lineRule="auto"/>
        <w:ind w:firstLine="480" w:firstLineChars="200"/>
        <w:rPr>
          <w:rFonts w:ascii="仿宋" w:hAnsi="仿宋" w:eastAsia="仿宋"/>
          <w:sz w:val="24"/>
          <w:szCs w:val="24"/>
        </w:rPr>
      </w:pPr>
      <w:r>
        <w:rPr>
          <w:rFonts w:hint="eastAsia" w:ascii="仿宋" w:hAnsi="仿宋" w:eastAsia="仿宋"/>
          <w:sz w:val="24"/>
          <w:szCs w:val="24"/>
        </w:rPr>
        <w:t>每年度5万元，总计25万元。</w:t>
      </w:r>
    </w:p>
    <w:p>
      <w:pPr>
        <w:spacing w:line="360" w:lineRule="auto"/>
        <w:ind w:firstLine="482" w:firstLineChars="200"/>
        <w:rPr>
          <w:rFonts w:ascii="仿宋" w:hAnsi="仿宋" w:eastAsia="仿宋"/>
          <w:b/>
          <w:bCs/>
          <w:sz w:val="24"/>
          <w:szCs w:val="24"/>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AC"/>
    <w:rsid w:val="00042489"/>
    <w:rsid w:val="000C7B93"/>
    <w:rsid w:val="000F12BC"/>
    <w:rsid w:val="001061B7"/>
    <w:rsid w:val="00147D08"/>
    <w:rsid w:val="0032172C"/>
    <w:rsid w:val="00373C93"/>
    <w:rsid w:val="003D0FAD"/>
    <w:rsid w:val="00427D26"/>
    <w:rsid w:val="00474FFB"/>
    <w:rsid w:val="004B3B3A"/>
    <w:rsid w:val="005A4C83"/>
    <w:rsid w:val="005C00EC"/>
    <w:rsid w:val="00604CA2"/>
    <w:rsid w:val="006A3BE6"/>
    <w:rsid w:val="006C50A4"/>
    <w:rsid w:val="007A587C"/>
    <w:rsid w:val="008046AC"/>
    <w:rsid w:val="008E7533"/>
    <w:rsid w:val="00901467"/>
    <w:rsid w:val="009024AE"/>
    <w:rsid w:val="00B45843"/>
    <w:rsid w:val="00B536FC"/>
    <w:rsid w:val="00B5507E"/>
    <w:rsid w:val="00BD6A9F"/>
    <w:rsid w:val="00BF26FE"/>
    <w:rsid w:val="00C040AB"/>
    <w:rsid w:val="00C2480E"/>
    <w:rsid w:val="00D510C1"/>
    <w:rsid w:val="00DD1393"/>
    <w:rsid w:val="00DE31CA"/>
    <w:rsid w:val="00E14038"/>
    <w:rsid w:val="00E202ED"/>
    <w:rsid w:val="00E3279E"/>
    <w:rsid w:val="00ED7825"/>
    <w:rsid w:val="00F0697D"/>
    <w:rsid w:val="00F21AE1"/>
    <w:rsid w:val="00F51EC0"/>
    <w:rsid w:val="00FC0F5F"/>
    <w:rsid w:val="026560D7"/>
    <w:rsid w:val="0349108F"/>
    <w:rsid w:val="03CC0BE7"/>
    <w:rsid w:val="03CF0E18"/>
    <w:rsid w:val="055742C8"/>
    <w:rsid w:val="05E8605F"/>
    <w:rsid w:val="05EF05FA"/>
    <w:rsid w:val="0613750E"/>
    <w:rsid w:val="06860D14"/>
    <w:rsid w:val="07BF0480"/>
    <w:rsid w:val="082376C4"/>
    <w:rsid w:val="09690BED"/>
    <w:rsid w:val="097E675D"/>
    <w:rsid w:val="0A49759E"/>
    <w:rsid w:val="0B991663"/>
    <w:rsid w:val="0C98751C"/>
    <w:rsid w:val="0D5309F9"/>
    <w:rsid w:val="0E711465"/>
    <w:rsid w:val="0F7966C8"/>
    <w:rsid w:val="0FD35B42"/>
    <w:rsid w:val="105C2419"/>
    <w:rsid w:val="10FD52F1"/>
    <w:rsid w:val="11977210"/>
    <w:rsid w:val="12BD5D98"/>
    <w:rsid w:val="14971243"/>
    <w:rsid w:val="16710E0B"/>
    <w:rsid w:val="16EF6541"/>
    <w:rsid w:val="17442C01"/>
    <w:rsid w:val="180F2092"/>
    <w:rsid w:val="18DC01C0"/>
    <w:rsid w:val="196459C3"/>
    <w:rsid w:val="1C6717F5"/>
    <w:rsid w:val="1E111F61"/>
    <w:rsid w:val="1FC657DF"/>
    <w:rsid w:val="20A3509D"/>
    <w:rsid w:val="212B3E18"/>
    <w:rsid w:val="21D11FDB"/>
    <w:rsid w:val="22065890"/>
    <w:rsid w:val="22A66606"/>
    <w:rsid w:val="240561AE"/>
    <w:rsid w:val="25977E8D"/>
    <w:rsid w:val="2735705A"/>
    <w:rsid w:val="2747001E"/>
    <w:rsid w:val="27A66A2B"/>
    <w:rsid w:val="27A83976"/>
    <w:rsid w:val="27E84BC5"/>
    <w:rsid w:val="27F6382A"/>
    <w:rsid w:val="28A07437"/>
    <w:rsid w:val="29082B23"/>
    <w:rsid w:val="29EA3D5A"/>
    <w:rsid w:val="2C030086"/>
    <w:rsid w:val="2C3C2107"/>
    <w:rsid w:val="2D7E6D0C"/>
    <w:rsid w:val="2E736FFE"/>
    <w:rsid w:val="2FBB4DAD"/>
    <w:rsid w:val="303A0781"/>
    <w:rsid w:val="30CF2C98"/>
    <w:rsid w:val="3140058A"/>
    <w:rsid w:val="318C2CBC"/>
    <w:rsid w:val="323A7170"/>
    <w:rsid w:val="32414670"/>
    <w:rsid w:val="325317EB"/>
    <w:rsid w:val="333313E4"/>
    <w:rsid w:val="340E1457"/>
    <w:rsid w:val="34B3118A"/>
    <w:rsid w:val="34B81A63"/>
    <w:rsid w:val="34ED246E"/>
    <w:rsid w:val="36EC3024"/>
    <w:rsid w:val="38310D39"/>
    <w:rsid w:val="38781E88"/>
    <w:rsid w:val="38B348BB"/>
    <w:rsid w:val="394D0914"/>
    <w:rsid w:val="3AB1438A"/>
    <w:rsid w:val="3AD77B53"/>
    <w:rsid w:val="3B190B1B"/>
    <w:rsid w:val="3C042DDE"/>
    <w:rsid w:val="3C8E61ED"/>
    <w:rsid w:val="3CEF1B50"/>
    <w:rsid w:val="3E3D1192"/>
    <w:rsid w:val="3E736AAA"/>
    <w:rsid w:val="3E981A49"/>
    <w:rsid w:val="3EA26553"/>
    <w:rsid w:val="405952DB"/>
    <w:rsid w:val="412C0816"/>
    <w:rsid w:val="417C4691"/>
    <w:rsid w:val="42637849"/>
    <w:rsid w:val="44563892"/>
    <w:rsid w:val="446525ED"/>
    <w:rsid w:val="44A6168B"/>
    <w:rsid w:val="44D01CE1"/>
    <w:rsid w:val="45902C85"/>
    <w:rsid w:val="45BC01E5"/>
    <w:rsid w:val="45CD2612"/>
    <w:rsid w:val="46F34B19"/>
    <w:rsid w:val="487C3A6A"/>
    <w:rsid w:val="49A90B2F"/>
    <w:rsid w:val="4A771722"/>
    <w:rsid w:val="4B262ADD"/>
    <w:rsid w:val="4B8630AA"/>
    <w:rsid w:val="4D3870D8"/>
    <w:rsid w:val="513C7111"/>
    <w:rsid w:val="528F088C"/>
    <w:rsid w:val="53711A5F"/>
    <w:rsid w:val="54FA275C"/>
    <w:rsid w:val="557E6F7D"/>
    <w:rsid w:val="564D1B7E"/>
    <w:rsid w:val="57122181"/>
    <w:rsid w:val="58051DEE"/>
    <w:rsid w:val="58D06592"/>
    <w:rsid w:val="5AFB5415"/>
    <w:rsid w:val="5D9A789E"/>
    <w:rsid w:val="5E80213B"/>
    <w:rsid w:val="5FE46B23"/>
    <w:rsid w:val="608807C9"/>
    <w:rsid w:val="61466DA4"/>
    <w:rsid w:val="614A5EA2"/>
    <w:rsid w:val="627206A4"/>
    <w:rsid w:val="634E182D"/>
    <w:rsid w:val="64182F37"/>
    <w:rsid w:val="642E2797"/>
    <w:rsid w:val="64804B48"/>
    <w:rsid w:val="650A5330"/>
    <w:rsid w:val="66324011"/>
    <w:rsid w:val="66787B13"/>
    <w:rsid w:val="66F963A3"/>
    <w:rsid w:val="68DE5ED1"/>
    <w:rsid w:val="6A135167"/>
    <w:rsid w:val="6BB573FB"/>
    <w:rsid w:val="6C1B20C5"/>
    <w:rsid w:val="6C36421C"/>
    <w:rsid w:val="6CA921BF"/>
    <w:rsid w:val="6CCF4C1A"/>
    <w:rsid w:val="6CE66D32"/>
    <w:rsid w:val="6E5D4A93"/>
    <w:rsid w:val="6F8E2DB0"/>
    <w:rsid w:val="70B07482"/>
    <w:rsid w:val="719957DC"/>
    <w:rsid w:val="71AD326D"/>
    <w:rsid w:val="71E61019"/>
    <w:rsid w:val="720241EE"/>
    <w:rsid w:val="72132756"/>
    <w:rsid w:val="72856114"/>
    <w:rsid w:val="72A71BA9"/>
    <w:rsid w:val="739252CA"/>
    <w:rsid w:val="74BD13C0"/>
    <w:rsid w:val="756E3B7D"/>
    <w:rsid w:val="76CC1DF5"/>
    <w:rsid w:val="76E875DE"/>
    <w:rsid w:val="776C3711"/>
    <w:rsid w:val="77E11444"/>
    <w:rsid w:val="797F19D2"/>
    <w:rsid w:val="7A471C15"/>
    <w:rsid w:val="7A75437C"/>
    <w:rsid w:val="7AB833D2"/>
    <w:rsid w:val="7B373E7D"/>
    <w:rsid w:val="7BE96DAF"/>
    <w:rsid w:val="7C823A12"/>
    <w:rsid w:val="7F56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9"/>
    <w:rPr>
      <w:rFonts w:ascii="宋体" w:hAnsi="宋体" w:eastAsia="宋体" w:cs="宋体"/>
      <w:b/>
      <w:bCs/>
      <w:kern w:val="36"/>
      <w:sz w:val="48"/>
      <w:szCs w:val="48"/>
    </w:rPr>
  </w:style>
  <w:style w:type="paragraph" w:styleId="6">
    <w:name w:val="List Paragraph"/>
    <w:basedOn w:val="1"/>
    <w:qFormat/>
    <w:uiPriority w:val="34"/>
    <w:pPr>
      <w:ind w:firstLine="420" w:firstLineChars="200"/>
    </w:p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1791</Words>
  <Characters>10211</Characters>
  <Lines>85</Lines>
  <Paragraphs>23</Paragraphs>
  <TotalTime>29</TotalTime>
  <ScaleCrop>false</ScaleCrop>
  <LinksUpToDate>false</LinksUpToDate>
  <CharactersWithSpaces>11979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2020-12-15T01:36:00Z</dcterms:created>
  <dc:creator>xiaojing luo</dc:creator>
  <cp:lastModifiedBy>XWXY</cp:lastModifiedBy>
  <dcterms:modified xsi:type="dcterms:W3CDTF">2021-05-16T09:02:18Z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76D056A983834408A0C76C5656E38908</vt:lpwstr>
  </property>
</Properties>
</file>