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E3C5E">
      <w:pPr>
        <w:jc w:val="left"/>
        <w:rPr>
          <w:rFonts w:hint="eastAsia" w:ascii="仿宋_GB2312" w:hAnsi="黑体" w:eastAsia="仿宋_GB2312"/>
          <w:color w:val="000000"/>
          <w:sz w:val="36"/>
          <w:szCs w:val="36"/>
        </w:rPr>
      </w:pPr>
      <w:r>
        <w:rPr>
          <w:rFonts w:hint="eastAsia" w:ascii="仿宋_GB2312" w:hAnsi="黑体" w:eastAsia="仿宋_GB2312"/>
          <w:color w:val="000000"/>
          <w:sz w:val="36"/>
          <w:szCs w:val="36"/>
        </w:rPr>
        <w:t>附件2</w:t>
      </w:r>
    </w:p>
    <w:p w14:paraId="188ECFD9">
      <w:pPr>
        <w:spacing w:before="156" w:beforeLines="50" w:after="156" w:afterLines="50" w:line="460" w:lineRule="exact"/>
        <w:jc w:val="center"/>
        <w:rPr>
          <w:rFonts w:hint="eastAsia" w:ascii="仿宋_GB2312" w:hAnsi="仿宋" w:eastAsia="仿宋_GB2312"/>
          <w:b/>
          <w:sz w:val="30"/>
          <w:szCs w:val="30"/>
        </w:rPr>
      </w:pPr>
      <w:r>
        <w:rPr>
          <w:rFonts w:hint="eastAsia" w:ascii="方正小标宋简体" w:hAnsi="仿宋" w:eastAsia="方正小标宋简体"/>
          <w:sz w:val="36"/>
          <w:szCs w:val="30"/>
        </w:rPr>
        <w:t>“优秀团学组织”</w:t>
      </w:r>
      <w:r>
        <w:rPr>
          <w:rFonts w:hint="eastAsia" w:ascii="方正小标宋简体" w:hAnsi="仿宋" w:eastAsia="方正小标宋简体"/>
          <w:bCs/>
          <w:color w:val="000000"/>
          <w:sz w:val="36"/>
          <w:szCs w:val="30"/>
        </w:rPr>
        <w:t>评选细则</w:t>
      </w:r>
    </w:p>
    <w:p w14:paraId="39C86850">
      <w:pPr>
        <w:spacing w:line="460" w:lineRule="exact"/>
        <w:ind w:firstLine="560" w:firstLineChars="200"/>
        <w:rPr>
          <w:rFonts w:ascii="仿宋_GB2312" w:eastAsia="仿宋_GB2312"/>
          <w:sz w:val="28"/>
          <w:szCs w:val="28"/>
        </w:rPr>
      </w:pPr>
      <w:r>
        <w:rPr>
          <w:rFonts w:hint="eastAsia" w:ascii="仿宋_GB2312" w:eastAsia="仿宋_GB2312"/>
          <w:sz w:val="28"/>
          <w:szCs w:val="28"/>
        </w:rPr>
        <w:t>“优秀团学组织”申报对象为新闻与文化传播学院团委、学生会、志愿者协会、宣传中心、艺术中心各部门。</w:t>
      </w:r>
    </w:p>
    <w:p w14:paraId="58568C8B">
      <w:pPr>
        <w:spacing w:before="78" w:beforeLines="25" w:after="78" w:afterLines="25" w:line="460" w:lineRule="exact"/>
        <w:ind w:firstLine="643" w:firstLineChars="200"/>
        <w:rPr>
          <w:rFonts w:hint="eastAsia" w:ascii="黑体" w:hAnsi="黑体" w:eastAsia="黑体"/>
          <w:b/>
          <w:sz w:val="32"/>
          <w:szCs w:val="28"/>
        </w:rPr>
      </w:pPr>
      <w:r>
        <w:rPr>
          <w:rFonts w:hint="eastAsia" w:ascii="黑体" w:hAnsi="黑体" w:eastAsia="黑体"/>
          <w:b/>
          <w:sz w:val="32"/>
          <w:szCs w:val="28"/>
        </w:rPr>
        <w:t>一、思想道德情况（20分）</w:t>
      </w:r>
    </w:p>
    <w:p w14:paraId="0B5A9547">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1.部门成员高举中国特色社会主义伟大旗帜,以马克思列宁主义、毛泽东思想、邓小平理论、“三个代表”重要思想、科学发展观、习近平新时代中国特色社会主义思想为指导,贯彻落实党的</w:t>
      </w:r>
      <w:r>
        <w:rPr>
          <w:rFonts w:hint="eastAsia" w:ascii="仿宋_GB2312" w:eastAsia="仿宋_GB2312"/>
          <w:color w:val="000000"/>
          <w:sz w:val="28"/>
          <w:szCs w:val="28"/>
          <w:lang w:val="en-US" w:eastAsia="zh-CN"/>
        </w:rPr>
        <w:t>二十大</w:t>
      </w:r>
      <w:r>
        <w:rPr>
          <w:rFonts w:hint="eastAsia" w:ascii="仿宋_GB2312" w:eastAsia="仿宋_GB2312"/>
          <w:color w:val="000000"/>
          <w:sz w:val="28"/>
          <w:szCs w:val="28"/>
        </w:rPr>
        <w:t>精神、</w:t>
      </w:r>
      <w:r>
        <w:rPr>
          <w:rFonts w:hint="eastAsia" w:ascii="仿宋_GB2312" w:eastAsia="仿宋_GB2312"/>
          <w:color w:val="000000"/>
          <w:sz w:val="28"/>
          <w:szCs w:val="28"/>
          <w:lang w:val="en-US" w:eastAsia="zh-CN"/>
        </w:rPr>
        <w:t>二十</w:t>
      </w:r>
      <w:bookmarkStart w:id="0" w:name="_GoBack"/>
      <w:bookmarkEnd w:id="0"/>
      <w:r>
        <w:rPr>
          <w:rFonts w:hint="eastAsia" w:ascii="仿宋_GB2312" w:eastAsia="仿宋_GB2312"/>
          <w:color w:val="000000"/>
          <w:sz w:val="28"/>
          <w:szCs w:val="28"/>
        </w:rPr>
        <w:t>届</w:t>
      </w:r>
      <w:r>
        <w:rPr>
          <w:rFonts w:hint="eastAsia" w:ascii="仿宋_GB2312" w:eastAsia="仿宋_GB2312"/>
          <w:color w:val="000000"/>
          <w:sz w:val="28"/>
          <w:szCs w:val="28"/>
          <w:lang w:val="en-US" w:eastAsia="zh-CN"/>
        </w:rPr>
        <w:t>四</w:t>
      </w:r>
      <w:r>
        <w:rPr>
          <w:rFonts w:hint="eastAsia" w:ascii="仿宋_GB2312" w:eastAsia="仿宋_GB2312"/>
          <w:color w:val="000000"/>
          <w:sz w:val="28"/>
          <w:szCs w:val="28"/>
        </w:rPr>
        <w:t>中全会精神、全国高校思想政治工作会议精神，落实上级团组织各项工作部署，坚决贯彻执行党的基本路线和各项方针、政策，有正确的世界观，人生观，价值观。（10分）</w:t>
      </w:r>
    </w:p>
    <w:p w14:paraId="2D1D8409">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2.思想道德情操高尚，遵纪守法，无任何违规违纪行为。甘于奉献，敢于克难，积极参加社会主义精神文明建设，具有高度的社会责任意识和服务意识。（5分）</w:t>
      </w:r>
    </w:p>
    <w:p w14:paraId="605F0C6F">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3.积极参加党校、团学骨干培训班、团校等理论学习，积极向党组织靠拢，勇于进行自我批评和听取他人批评，认识和改进自身不足，提高自身素质。（5分）</w:t>
      </w:r>
    </w:p>
    <w:p w14:paraId="396CDCE2">
      <w:pPr>
        <w:spacing w:before="78" w:beforeLines="25" w:after="78" w:afterLines="25" w:line="460" w:lineRule="exact"/>
        <w:ind w:firstLine="643" w:firstLineChars="200"/>
        <w:rPr>
          <w:rFonts w:hint="eastAsia" w:ascii="黑体" w:hAnsi="黑体" w:eastAsia="黑体"/>
          <w:b/>
          <w:sz w:val="32"/>
          <w:szCs w:val="28"/>
        </w:rPr>
      </w:pPr>
      <w:r>
        <w:rPr>
          <w:rFonts w:hint="eastAsia" w:ascii="黑体" w:hAnsi="黑体" w:eastAsia="黑体"/>
          <w:b/>
          <w:sz w:val="32"/>
          <w:szCs w:val="28"/>
        </w:rPr>
        <w:t>二、学习情况（15分）</w:t>
      </w:r>
    </w:p>
    <w:p w14:paraId="2062ACC9">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1.部门成员尊敬师长，热爱本专业，认真学习专业知识，提高专业理论水平和实践动手能力，专业素养较高，视野开阔，具有创新思维，勇于、善于创造。（10分）</w:t>
      </w:r>
    </w:p>
    <w:p w14:paraId="048B56F7">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2.广泛涉猎非本专业知识，善于培养学习兴趣、制定学习计划，主动学习各种文化知识，不断地提高自身文化素养，知识构成全面，综合素质较高。（5分）</w:t>
      </w:r>
    </w:p>
    <w:p w14:paraId="70940131">
      <w:pPr>
        <w:spacing w:before="78" w:beforeLines="25" w:after="78" w:afterLines="25" w:line="460" w:lineRule="exact"/>
        <w:ind w:firstLine="643" w:firstLineChars="200"/>
        <w:rPr>
          <w:rFonts w:hint="eastAsia" w:ascii="黑体" w:hAnsi="黑体" w:eastAsia="黑体"/>
          <w:b/>
          <w:sz w:val="32"/>
          <w:szCs w:val="28"/>
        </w:rPr>
      </w:pPr>
      <w:r>
        <w:rPr>
          <w:rFonts w:hint="eastAsia" w:ascii="黑体" w:hAnsi="黑体" w:eastAsia="黑体"/>
          <w:b/>
          <w:sz w:val="32"/>
          <w:szCs w:val="28"/>
        </w:rPr>
        <w:t>三、工作情况（35分）</w:t>
      </w:r>
    </w:p>
    <w:p w14:paraId="78FEAF3B">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1.部门成员参加团干部岗位培训成绩优秀，熟练掌握岗位业务知识，有一定的公文写作和组织管理能力。（10分）</w:t>
      </w:r>
    </w:p>
    <w:p w14:paraId="5D956324">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2.能做到理论联系实际，曾组织开展形式新颖、内容丰富的团日活动，积极参与志愿服务及社会实践活动。（5分）</w:t>
      </w:r>
    </w:p>
    <w:p w14:paraId="47094DE5">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3.集体主义观念较强，是非观念明确，作风民主。服从组织安排，注重团队协作，能从大局出发，以集体利益为重。（10分）</w:t>
      </w:r>
    </w:p>
    <w:p w14:paraId="4AFE20A9">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4.具有创新意识，能够主动为增强工作效果进言献策，乐于思考与工作有关的问题。（10分）</w:t>
      </w:r>
    </w:p>
    <w:p w14:paraId="1237BE67">
      <w:pPr>
        <w:spacing w:before="78" w:beforeLines="25" w:after="78" w:afterLines="25" w:line="460" w:lineRule="exact"/>
        <w:ind w:firstLine="643" w:firstLineChars="200"/>
        <w:rPr>
          <w:rFonts w:hint="eastAsia" w:ascii="黑体" w:hAnsi="黑体" w:eastAsia="黑体"/>
          <w:b/>
          <w:sz w:val="32"/>
          <w:szCs w:val="28"/>
        </w:rPr>
      </w:pPr>
      <w:r>
        <w:rPr>
          <w:rFonts w:hint="eastAsia" w:ascii="黑体" w:hAnsi="黑体" w:eastAsia="黑体"/>
          <w:b/>
          <w:sz w:val="32"/>
          <w:szCs w:val="28"/>
        </w:rPr>
        <w:t>四、工作作风（20分）</w:t>
      </w:r>
    </w:p>
    <w:p w14:paraId="7F902212">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1.部门工作统筹安排，发扬民主精神和服务意识，倾听同学的意见。（5分）</w:t>
      </w:r>
    </w:p>
    <w:p w14:paraId="577816A1">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2.无重大工作失误，部门能及时无误的完成任务，服从学院工作部署。（5分）</w:t>
      </w:r>
    </w:p>
    <w:p w14:paraId="350915B3">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3.工作态度端正、热情主动、认真务实，具有良好的工作作风。热爱本职工作，以身作则,甘于奉献，表现突出。（10分）</w:t>
      </w:r>
    </w:p>
    <w:p w14:paraId="38924D7E"/>
    <w:p w14:paraId="5FB3AFF7">
      <w:pPr>
        <w:spacing w:before="78" w:beforeLines="25" w:after="78" w:afterLines="25" w:line="460" w:lineRule="exact"/>
        <w:ind w:firstLine="643" w:firstLineChars="200"/>
        <w:rPr>
          <w:rFonts w:hint="eastAsia" w:ascii="黑体" w:hAnsi="黑体" w:eastAsia="黑体"/>
          <w:b/>
          <w:sz w:val="32"/>
          <w:szCs w:val="28"/>
        </w:rPr>
      </w:pPr>
      <w:r>
        <w:rPr>
          <w:rFonts w:hint="eastAsia" w:ascii="黑体" w:hAnsi="黑体" w:eastAsia="黑体"/>
          <w:b/>
          <w:sz w:val="32"/>
          <w:szCs w:val="28"/>
        </w:rPr>
        <w:t>五、附则</w:t>
      </w:r>
    </w:p>
    <w:p w14:paraId="0B7284BB">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1.第（一）（三）（四）项为必备条件，未达到条件者不得参评。</w:t>
      </w:r>
    </w:p>
    <w:p w14:paraId="435A9FEC">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2.参评部门上交申报材料需附部门工作汇总，院团委将对申报材料进行检查。同时，申报“优秀团学组织”的部门需要进行答辩。</w:t>
      </w:r>
    </w:p>
    <w:p w14:paraId="06B5FE19">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以上办法的解释权归共青团中南财经政法大学新闻与文化传播学院委员会所有。</w:t>
      </w:r>
    </w:p>
    <w:p w14:paraId="0EE1C500">
      <w:pPr>
        <w:spacing w:line="460" w:lineRule="exact"/>
        <w:ind w:firstLine="560" w:firstLineChars="200"/>
        <w:rPr>
          <w:rFonts w:ascii="仿宋_GB2312" w:eastAsia="仿宋_GB2312"/>
          <w:sz w:val="28"/>
          <w:szCs w:val="28"/>
        </w:rPr>
      </w:pPr>
    </w:p>
    <w:p w14:paraId="064F4228">
      <w:pPr>
        <w:spacing w:line="460" w:lineRule="exact"/>
        <w:ind w:firstLine="560" w:firstLineChars="200"/>
        <w:rPr>
          <w:rFonts w:ascii="仿宋_GB2312" w:eastAsia="仿宋_GB2312"/>
          <w:sz w:val="28"/>
          <w:szCs w:val="28"/>
        </w:rPr>
      </w:pPr>
    </w:p>
    <w:p w14:paraId="29A9B201">
      <w:pPr>
        <w:spacing w:line="460" w:lineRule="exact"/>
        <w:ind w:firstLine="560" w:firstLineChars="200"/>
        <w:jc w:val="right"/>
        <w:rPr>
          <w:rFonts w:ascii="仿宋_GB2312" w:eastAsia="仿宋_GB2312"/>
          <w:sz w:val="28"/>
          <w:szCs w:val="28"/>
        </w:rPr>
      </w:pPr>
      <w:r>
        <w:rPr>
          <w:rFonts w:hint="eastAsia" w:ascii="仿宋_GB2312" w:eastAsia="仿宋_GB2312"/>
          <w:sz w:val="28"/>
          <w:szCs w:val="28"/>
        </w:rPr>
        <w:t>共青团中南财经政法大学</w:t>
      </w:r>
    </w:p>
    <w:p w14:paraId="6E1E900D">
      <w:pPr>
        <w:spacing w:line="460" w:lineRule="exact"/>
        <w:ind w:firstLine="560" w:firstLineChars="200"/>
        <w:jc w:val="right"/>
        <w:rPr>
          <w:rFonts w:ascii="仿宋_GB2312" w:eastAsia="仿宋_GB2312"/>
          <w:sz w:val="28"/>
          <w:szCs w:val="28"/>
        </w:rPr>
      </w:pPr>
      <w:r>
        <w:rPr>
          <w:rFonts w:hint="eastAsia" w:ascii="仿宋_GB2312" w:eastAsia="仿宋_GB2312"/>
          <w:sz w:val="28"/>
          <w:szCs w:val="28"/>
        </w:rPr>
        <w:t>新闻与文化传播学院委员会</w:t>
      </w:r>
    </w:p>
    <w:p w14:paraId="243583B2">
      <w:pPr>
        <w:spacing w:line="460" w:lineRule="exact"/>
        <w:ind w:firstLine="560" w:firstLineChars="200"/>
        <w:jc w:val="right"/>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年3月</w:t>
      </w:r>
      <w:r>
        <w:rPr>
          <w:rFonts w:hint="eastAsia" w:ascii="仿宋_GB2312" w:eastAsia="仿宋_GB2312"/>
          <w:sz w:val="28"/>
          <w:szCs w:val="28"/>
          <w:lang w:val="en-US" w:eastAsia="zh-CN"/>
        </w:rPr>
        <w:t>26</w:t>
      </w:r>
      <w:r>
        <w:rPr>
          <w:rFonts w:hint="eastAsia" w:ascii="仿宋_GB2312" w:eastAsia="仿宋_GB2312"/>
          <w:sz w:val="28"/>
          <w:szCs w:val="28"/>
        </w:rPr>
        <w:t>日</w:t>
      </w:r>
    </w:p>
    <w:p w14:paraId="1A5E37F0">
      <w:pPr>
        <w:spacing w:after="156" w:afterLines="50" w:line="460" w:lineRule="exact"/>
        <w:jc w:val="center"/>
        <w:rPr>
          <w:rFonts w:ascii="方正小标宋简体" w:eastAsia="方正小标宋简体"/>
          <w:sz w:val="36"/>
          <w:szCs w:val="36"/>
        </w:rPr>
      </w:pPr>
      <w:r>
        <w:rPr>
          <w:rFonts w:hint="eastAsia"/>
          <w:sz w:val="30"/>
          <w:szCs w:val="30"/>
        </w:rPr>
        <w:br w:type="page"/>
      </w:r>
      <w:r>
        <w:rPr>
          <w:rFonts w:hint="eastAsia" w:ascii="方正小标宋简体" w:eastAsia="方正小标宋简体"/>
          <w:sz w:val="36"/>
          <w:szCs w:val="36"/>
        </w:rPr>
        <w:t>“优秀团学组织”申报表</w:t>
      </w:r>
    </w:p>
    <w:tbl>
      <w:tblPr>
        <w:tblStyle w:val="5"/>
        <w:tblW w:w="52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7731"/>
      </w:tblGrid>
      <w:tr w14:paraId="07F8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jc w:val="center"/>
        </w:trPr>
        <w:tc>
          <w:tcPr>
            <w:tcW w:w="687" w:type="pct"/>
            <w:textDirection w:val="tbRlV"/>
            <w:vAlign w:val="center"/>
          </w:tcPr>
          <w:p w14:paraId="2B94B7B9">
            <w:pPr>
              <w:spacing w:line="460" w:lineRule="exact"/>
              <w:ind w:left="113" w:right="113"/>
              <w:jc w:val="center"/>
              <w:rPr>
                <w:rFonts w:hint="eastAsia" w:ascii="仿宋_GB2312" w:hAnsi="仿宋" w:eastAsia="仿宋_GB2312"/>
                <w:sz w:val="24"/>
                <w:szCs w:val="24"/>
              </w:rPr>
            </w:pPr>
            <w:r>
              <w:rPr>
                <w:rFonts w:hint="eastAsia" w:ascii="仿宋_GB2312" w:hAnsi="仿宋" w:eastAsia="仿宋_GB2312"/>
                <w:sz w:val="24"/>
                <w:szCs w:val="24"/>
              </w:rPr>
              <w:t>部门及负责人简介</w:t>
            </w:r>
          </w:p>
        </w:tc>
        <w:tc>
          <w:tcPr>
            <w:tcW w:w="4313" w:type="pct"/>
          </w:tcPr>
          <w:p w14:paraId="0358FD44">
            <w:pPr>
              <w:spacing w:line="460" w:lineRule="exact"/>
              <w:rPr>
                <w:rFonts w:hint="eastAsia" w:ascii="仿宋_GB2312" w:hAnsi="仿宋" w:eastAsia="仿宋_GB2312"/>
                <w:sz w:val="24"/>
                <w:szCs w:val="24"/>
              </w:rPr>
            </w:pPr>
          </w:p>
        </w:tc>
      </w:tr>
      <w:tr w14:paraId="4B73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jc w:val="center"/>
        </w:trPr>
        <w:tc>
          <w:tcPr>
            <w:tcW w:w="687" w:type="pct"/>
            <w:textDirection w:val="tbRlV"/>
            <w:vAlign w:val="center"/>
          </w:tcPr>
          <w:p w14:paraId="6F76C8C9">
            <w:pPr>
              <w:spacing w:line="460" w:lineRule="exact"/>
              <w:ind w:left="113" w:right="113"/>
              <w:jc w:val="center"/>
              <w:rPr>
                <w:rFonts w:hint="eastAsia" w:ascii="仿宋_GB2312" w:hAnsi="仿宋" w:eastAsia="仿宋_GB2312"/>
                <w:sz w:val="24"/>
                <w:szCs w:val="24"/>
              </w:rPr>
            </w:pPr>
            <w:r>
              <w:rPr>
                <w:rFonts w:hint="eastAsia" w:ascii="仿宋_GB2312" w:hAnsi="仿宋" w:eastAsia="仿宋_GB2312"/>
                <w:sz w:val="24"/>
                <w:szCs w:val="24"/>
              </w:rPr>
              <w:t>主要工作及成果</w:t>
            </w:r>
          </w:p>
        </w:tc>
        <w:tc>
          <w:tcPr>
            <w:tcW w:w="4313" w:type="pct"/>
          </w:tcPr>
          <w:p w14:paraId="3B01B46A">
            <w:pPr>
              <w:spacing w:line="460" w:lineRule="exact"/>
              <w:rPr>
                <w:rFonts w:hint="eastAsia" w:ascii="仿宋_GB2312" w:hAnsi="仿宋" w:eastAsia="仿宋_GB2312"/>
                <w:sz w:val="24"/>
                <w:szCs w:val="24"/>
              </w:rPr>
            </w:pPr>
          </w:p>
        </w:tc>
      </w:tr>
      <w:tr w14:paraId="62B1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687" w:type="pct"/>
            <w:textDirection w:val="tbRlV"/>
            <w:vAlign w:val="center"/>
          </w:tcPr>
          <w:p w14:paraId="1BCC3B13">
            <w:pPr>
              <w:spacing w:line="460" w:lineRule="exact"/>
              <w:ind w:left="113"/>
              <w:jc w:val="center"/>
              <w:rPr>
                <w:rFonts w:hint="eastAsia" w:ascii="仿宋_GB2312" w:hAnsi="仿宋" w:eastAsia="仿宋_GB2312"/>
                <w:sz w:val="24"/>
                <w:szCs w:val="24"/>
              </w:rPr>
            </w:pPr>
            <w:r>
              <w:rPr>
                <w:rFonts w:hint="eastAsia" w:ascii="仿宋_GB2312" w:hAnsi="仿宋" w:eastAsia="仿宋_GB2312"/>
                <w:sz w:val="24"/>
                <w:szCs w:val="24"/>
              </w:rPr>
              <w:t>承办了哪些活动</w:t>
            </w:r>
          </w:p>
        </w:tc>
        <w:tc>
          <w:tcPr>
            <w:tcW w:w="4313" w:type="pct"/>
          </w:tcPr>
          <w:p w14:paraId="050304D3">
            <w:pPr>
              <w:spacing w:line="460" w:lineRule="exact"/>
              <w:rPr>
                <w:rFonts w:hint="eastAsia" w:ascii="仿宋_GB2312" w:hAnsi="仿宋" w:eastAsia="仿宋_GB2312"/>
                <w:sz w:val="24"/>
                <w:szCs w:val="24"/>
              </w:rPr>
            </w:pPr>
          </w:p>
          <w:p w14:paraId="5FDCB99D">
            <w:pPr>
              <w:spacing w:line="460" w:lineRule="exact"/>
              <w:rPr>
                <w:rFonts w:hint="eastAsia" w:ascii="仿宋_GB2312" w:hAnsi="仿宋" w:eastAsia="仿宋_GB2312"/>
                <w:sz w:val="24"/>
                <w:szCs w:val="24"/>
              </w:rPr>
            </w:pPr>
          </w:p>
          <w:p w14:paraId="31C9A742">
            <w:pPr>
              <w:spacing w:line="460" w:lineRule="exact"/>
              <w:rPr>
                <w:rFonts w:hint="eastAsia" w:ascii="仿宋_GB2312" w:hAnsi="仿宋" w:eastAsia="仿宋_GB2312"/>
                <w:sz w:val="24"/>
                <w:szCs w:val="24"/>
              </w:rPr>
            </w:pPr>
          </w:p>
          <w:p w14:paraId="2022660C">
            <w:pPr>
              <w:spacing w:line="460" w:lineRule="exact"/>
              <w:rPr>
                <w:rFonts w:hint="eastAsia" w:ascii="仿宋_GB2312" w:hAnsi="仿宋" w:eastAsia="仿宋_GB2312"/>
                <w:sz w:val="24"/>
                <w:szCs w:val="24"/>
              </w:rPr>
            </w:pPr>
          </w:p>
        </w:tc>
      </w:tr>
      <w:tr w14:paraId="665A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jc w:val="center"/>
        </w:trPr>
        <w:tc>
          <w:tcPr>
            <w:tcW w:w="687" w:type="pct"/>
            <w:textDirection w:val="tbRlV"/>
            <w:vAlign w:val="center"/>
          </w:tcPr>
          <w:p w14:paraId="50FCD804">
            <w:pPr>
              <w:spacing w:line="460" w:lineRule="exact"/>
              <w:ind w:left="113"/>
              <w:jc w:val="center"/>
              <w:rPr>
                <w:rFonts w:hint="eastAsia" w:ascii="仿宋_GB2312" w:hAnsi="仿宋" w:eastAsia="仿宋_GB2312"/>
                <w:sz w:val="24"/>
                <w:szCs w:val="24"/>
              </w:rPr>
            </w:pPr>
            <w:r>
              <w:rPr>
                <w:rFonts w:hint="eastAsia" w:ascii="仿宋_GB2312" w:hAnsi="仿宋" w:eastAsia="仿宋_GB2312"/>
                <w:sz w:val="24"/>
                <w:szCs w:val="24"/>
              </w:rPr>
              <w:t>分团委意见</w:t>
            </w:r>
          </w:p>
        </w:tc>
        <w:tc>
          <w:tcPr>
            <w:tcW w:w="4313" w:type="pct"/>
            <w:tcBorders>
              <w:right w:val="single" w:color="auto" w:sz="4" w:space="0"/>
            </w:tcBorders>
          </w:tcPr>
          <w:p w14:paraId="0EF7F82F">
            <w:pPr>
              <w:widowControl/>
              <w:spacing w:line="460" w:lineRule="exact"/>
              <w:jc w:val="left"/>
              <w:rPr>
                <w:rFonts w:hint="eastAsia" w:ascii="仿宋_GB2312" w:hAnsi="仿宋" w:eastAsia="仿宋_GB2312"/>
                <w:sz w:val="24"/>
                <w:szCs w:val="24"/>
              </w:rPr>
            </w:pPr>
          </w:p>
          <w:p w14:paraId="59F8D7AC">
            <w:pPr>
              <w:widowControl/>
              <w:spacing w:line="460" w:lineRule="exact"/>
              <w:jc w:val="left"/>
              <w:rPr>
                <w:rFonts w:hint="eastAsia" w:ascii="仿宋_GB2312" w:hAnsi="仿宋" w:eastAsia="仿宋_GB2312"/>
                <w:sz w:val="24"/>
                <w:szCs w:val="24"/>
              </w:rPr>
            </w:pPr>
          </w:p>
          <w:p w14:paraId="3A76CEF5">
            <w:pPr>
              <w:widowControl/>
              <w:spacing w:line="460" w:lineRule="exact"/>
              <w:jc w:val="left"/>
              <w:rPr>
                <w:rFonts w:hint="eastAsia" w:ascii="仿宋_GB2312" w:hAnsi="仿宋" w:eastAsia="仿宋_GB2312"/>
                <w:sz w:val="24"/>
                <w:szCs w:val="24"/>
              </w:rPr>
            </w:pPr>
          </w:p>
          <w:p w14:paraId="7AEE4EF0">
            <w:pPr>
              <w:widowControl/>
              <w:spacing w:line="460" w:lineRule="exact"/>
              <w:ind w:firstLine="3960" w:firstLineChars="1650"/>
              <w:jc w:val="left"/>
              <w:rPr>
                <w:rFonts w:hint="eastAsia" w:ascii="仿宋_GB2312" w:hAnsi="仿宋" w:eastAsia="仿宋_GB2312"/>
                <w:sz w:val="24"/>
                <w:szCs w:val="24"/>
              </w:rPr>
            </w:pPr>
            <w:r>
              <w:rPr>
                <w:rFonts w:hint="eastAsia" w:ascii="仿宋_GB2312" w:hAnsi="仿宋" w:eastAsia="仿宋_GB2312"/>
                <w:sz w:val="24"/>
                <w:szCs w:val="24"/>
              </w:rPr>
              <w:t>（签章）</w:t>
            </w:r>
          </w:p>
          <w:p w14:paraId="23574766">
            <w:pPr>
              <w:widowControl/>
              <w:spacing w:line="460" w:lineRule="exact"/>
              <w:ind w:firstLine="4440" w:firstLineChars="1850"/>
              <w:jc w:val="left"/>
              <w:rPr>
                <w:rFonts w:hint="eastAsia" w:ascii="仿宋_GB2312" w:hAnsi="仿宋" w:eastAsia="仿宋_GB2312"/>
                <w:sz w:val="24"/>
                <w:szCs w:val="24"/>
              </w:rPr>
            </w:pPr>
            <w:r>
              <w:rPr>
                <w:rFonts w:hint="eastAsia" w:ascii="仿宋_GB2312" w:hAnsi="仿宋" w:eastAsia="仿宋_GB2312"/>
                <w:sz w:val="24"/>
                <w:szCs w:val="24"/>
              </w:rPr>
              <w:t>年   月   日</w:t>
            </w:r>
          </w:p>
        </w:tc>
      </w:tr>
      <w:tr w14:paraId="16A7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687" w:type="pct"/>
            <w:tcBorders>
              <w:left w:val="single" w:color="auto" w:sz="4" w:space="0"/>
            </w:tcBorders>
            <w:vAlign w:val="center"/>
          </w:tcPr>
          <w:p w14:paraId="4520ED02">
            <w:pPr>
              <w:spacing w:line="460" w:lineRule="exact"/>
              <w:jc w:val="center"/>
              <w:rPr>
                <w:rFonts w:hint="eastAsia" w:ascii="仿宋_GB2312" w:hAnsi="仿宋" w:eastAsia="仿宋_GB2312"/>
                <w:sz w:val="24"/>
                <w:szCs w:val="24"/>
              </w:rPr>
            </w:pPr>
            <w:r>
              <w:rPr>
                <w:rFonts w:hint="eastAsia" w:ascii="仿宋_GB2312" w:hAnsi="仿宋" w:eastAsia="仿宋_GB2312"/>
                <w:sz w:val="24"/>
                <w:szCs w:val="24"/>
              </w:rPr>
              <w:t>备</w:t>
            </w:r>
          </w:p>
          <w:p w14:paraId="1B31383A">
            <w:pPr>
              <w:spacing w:line="460" w:lineRule="exact"/>
              <w:jc w:val="center"/>
              <w:rPr>
                <w:rFonts w:hint="eastAsia" w:ascii="仿宋_GB2312" w:hAnsi="仿宋" w:eastAsia="仿宋_GB2312"/>
                <w:sz w:val="24"/>
                <w:szCs w:val="24"/>
              </w:rPr>
            </w:pPr>
            <w:r>
              <w:rPr>
                <w:rFonts w:hint="eastAsia" w:ascii="仿宋_GB2312" w:hAnsi="仿宋" w:eastAsia="仿宋_GB2312"/>
                <w:sz w:val="24"/>
                <w:szCs w:val="24"/>
              </w:rPr>
              <w:t>注</w:t>
            </w:r>
          </w:p>
        </w:tc>
        <w:tc>
          <w:tcPr>
            <w:tcW w:w="4313" w:type="pct"/>
            <w:tcBorders>
              <w:right w:val="single" w:color="auto" w:sz="4" w:space="0"/>
            </w:tcBorders>
          </w:tcPr>
          <w:p w14:paraId="4A46BC05">
            <w:pPr>
              <w:spacing w:line="460" w:lineRule="exact"/>
              <w:rPr>
                <w:rFonts w:hint="eastAsia" w:ascii="仿宋_GB2312" w:hAnsi="仿宋" w:eastAsia="仿宋_GB2312"/>
                <w:sz w:val="24"/>
                <w:szCs w:val="24"/>
              </w:rPr>
            </w:pPr>
          </w:p>
        </w:tc>
      </w:tr>
      <w:tr w14:paraId="030A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687" w:type="pct"/>
            <w:tcBorders>
              <w:left w:val="single" w:color="auto" w:sz="4" w:space="0"/>
            </w:tcBorders>
            <w:vAlign w:val="center"/>
          </w:tcPr>
          <w:p w14:paraId="45190D90">
            <w:pPr>
              <w:spacing w:line="460" w:lineRule="exact"/>
              <w:jc w:val="center"/>
              <w:rPr>
                <w:rFonts w:hint="eastAsia" w:ascii="仿宋_GB2312" w:hAnsi="仿宋" w:eastAsia="仿宋_GB2312"/>
                <w:sz w:val="24"/>
                <w:szCs w:val="24"/>
              </w:rPr>
            </w:pPr>
          </w:p>
        </w:tc>
        <w:tc>
          <w:tcPr>
            <w:tcW w:w="4313" w:type="pct"/>
            <w:tcBorders>
              <w:right w:val="single" w:color="auto" w:sz="4" w:space="0"/>
            </w:tcBorders>
          </w:tcPr>
          <w:p w14:paraId="6D2A18EA">
            <w:pPr>
              <w:spacing w:line="460" w:lineRule="exact"/>
              <w:rPr>
                <w:rFonts w:hint="eastAsia" w:ascii="仿宋_GB2312" w:hAnsi="仿宋" w:eastAsia="仿宋_GB2312"/>
                <w:sz w:val="24"/>
                <w:szCs w:val="24"/>
              </w:rPr>
            </w:pPr>
          </w:p>
        </w:tc>
      </w:tr>
    </w:tbl>
    <w:p w14:paraId="4DEAD9BE">
      <w:pPr>
        <w:spacing w:line="460" w:lineRule="exact"/>
        <w:ind w:firstLine="315" w:firstLineChars="150"/>
        <w:rPr>
          <w:rFonts w:hint="eastAsia" w:ascii="仿宋_GB2312" w:hAnsi="仿宋" w:eastAsia="仿宋_GB2312"/>
          <w:szCs w:val="21"/>
        </w:rPr>
      </w:pPr>
      <w:r>
        <w:rPr>
          <w:rFonts w:hint="eastAsia" w:ascii="仿宋_GB2312" w:hAnsi="仿宋" w:eastAsia="仿宋_GB2312"/>
          <w:szCs w:val="21"/>
        </w:rPr>
        <w:t>说明：1.此表请用黑色、蓝黑色钢笔或中性笔填写，字迹工整清晰。</w:t>
      </w:r>
    </w:p>
    <w:p w14:paraId="51CD84E2">
      <w:pPr>
        <w:spacing w:line="460" w:lineRule="exact"/>
        <w:ind w:firstLine="315" w:firstLineChars="150"/>
        <w:rPr>
          <w:rFonts w:ascii="仿宋_GB2312" w:hAnsi="仿宋" w:eastAsia="仿宋_GB2312"/>
          <w:szCs w:val="21"/>
        </w:rPr>
      </w:pPr>
      <w:r>
        <w:rPr>
          <w:rFonts w:hint="eastAsia" w:ascii="仿宋_GB2312" w:hAnsi="仿宋" w:eastAsia="仿宋_GB2312"/>
          <w:szCs w:val="21"/>
        </w:rPr>
        <w:t>2.此表同其它申报材料一并上报。</w:t>
      </w:r>
    </w:p>
    <w:p w14:paraId="4BAB7E45">
      <w:pPr>
        <w:spacing w:line="460" w:lineRule="exact"/>
        <w:ind w:firstLine="315" w:firstLineChars="150"/>
        <w:rPr>
          <w:rFonts w:hint="eastAsia" w:ascii="仿宋_GB2312" w:hAnsi="仿宋" w:eastAsia="仿宋_GB2312"/>
          <w:szCs w:val="21"/>
        </w:rPr>
      </w:pPr>
      <w:r>
        <w:rPr>
          <w:rFonts w:hint="eastAsia" w:ascii="仿宋_GB2312" w:hAnsi="仿宋" w:eastAsia="仿宋_GB2312"/>
          <w:szCs w:val="21"/>
        </w:rPr>
        <w:t>3.此表可附页。</w:t>
      </w:r>
    </w:p>
    <w:p w14:paraId="6A7F356E">
      <w:pPr>
        <w:spacing w:line="460" w:lineRule="exact"/>
        <w:jc w:val="center"/>
        <w:rPr>
          <w:rFonts w:hint="eastAsia" w:ascii="仿宋_GB2312" w:hAnsi="仿宋" w:eastAsia="仿宋_GB2312"/>
          <w:szCs w:val="21"/>
        </w:rPr>
      </w:pPr>
      <w:r>
        <w:rPr>
          <w:rFonts w:hint="eastAsia" w:ascii="仿宋_GB2312" w:hAnsi="仿宋" w:eastAsia="仿宋_GB2312"/>
          <w:szCs w:val="21"/>
        </w:rPr>
        <w:t>共青团中南财经政法大学新闻与文化传播学院委员会二〇二</w:t>
      </w:r>
      <w:r>
        <w:rPr>
          <w:rFonts w:hint="eastAsia" w:ascii="仿宋_GB2312" w:hAnsi="仿宋" w:eastAsia="仿宋_GB2312"/>
          <w:szCs w:val="21"/>
          <w:lang w:val="en-US" w:eastAsia="zh-CN"/>
        </w:rPr>
        <w:t>六</w:t>
      </w:r>
      <w:r>
        <w:rPr>
          <w:rFonts w:hint="eastAsia" w:ascii="仿宋_GB2312" w:hAnsi="仿宋" w:eastAsia="仿宋_GB2312"/>
          <w:szCs w:val="21"/>
        </w:rPr>
        <w:t>年制</w:t>
      </w:r>
    </w:p>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A83A">
    <w:pPr>
      <w:pStyle w:val="3"/>
      <w:jc w:val="center"/>
      <w:rPr>
        <w:rFonts w:hint="eastAsia"/>
      </w:rPr>
    </w:pPr>
    <w:r>
      <w:fldChar w:fldCharType="begin"/>
    </w:r>
    <w:r>
      <w:instrText xml:space="preserve">PAGE   \* MERGEFORMAT</w:instrText>
    </w:r>
    <w:r>
      <w:fldChar w:fldCharType="separate"/>
    </w:r>
    <w:r>
      <w:rPr>
        <w:lang w:val="zh-CN"/>
      </w:rPr>
      <w:t>3</w:t>
    </w:r>
    <w:r>
      <w:fldChar w:fldCharType="end"/>
    </w:r>
  </w:p>
  <w:p w14:paraId="70379D79">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2F"/>
    <w:rsid w:val="00033709"/>
    <w:rsid w:val="0015094C"/>
    <w:rsid w:val="00274288"/>
    <w:rsid w:val="002A362F"/>
    <w:rsid w:val="0036027F"/>
    <w:rsid w:val="003676F9"/>
    <w:rsid w:val="00382AFF"/>
    <w:rsid w:val="003A2D5D"/>
    <w:rsid w:val="00402F47"/>
    <w:rsid w:val="0041369F"/>
    <w:rsid w:val="00425722"/>
    <w:rsid w:val="004B7EAA"/>
    <w:rsid w:val="00594D09"/>
    <w:rsid w:val="005F1DCC"/>
    <w:rsid w:val="0076193E"/>
    <w:rsid w:val="008041AF"/>
    <w:rsid w:val="0082139B"/>
    <w:rsid w:val="008B7D9B"/>
    <w:rsid w:val="008C35B3"/>
    <w:rsid w:val="008F7357"/>
    <w:rsid w:val="00AE16F8"/>
    <w:rsid w:val="00B43589"/>
    <w:rsid w:val="00B75C1B"/>
    <w:rsid w:val="00BA6A3D"/>
    <w:rsid w:val="00C42246"/>
    <w:rsid w:val="00CB7BF2"/>
    <w:rsid w:val="00CC3549"/>
    <w:rsid w:val="00D30A30"/>
    <w:rsid w:val="00D45F35"/>
    <w:rsid w:val="00DD5E1F"/>
    <w:rsid w:val="00E10B25"/>
    <w:rsid w:val="00EA537E"/>
    <w:rsid w:val="00EC08C3"/>
    <w:rsid w:val="00ED40B5"/>
    <w:rsid w:val="00F27AAA"/>
    <w:rsid w:val="00F62FC4"/>
    <w:rsid w:val="00FA5AC0"/>
    <w:rsid w:val="03B259E5"/>
    <w:rsid w:val="1A535C52"/>
    <w:rsid w:val="1C314E69"/>
    <w:rsid w:val="202C2E76"/>
    <w:rsid w:val="61D03DA9"/>
    <w:rsid w:val="788071D3"/>
    <w:rsid w:val="79BC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页脚 Char"/>
    <w:qFormat/>
    <w:uiPriority w:val="99"/>
    <w:rPr>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1159</Words>
  <Characters>1190</Characters>
  <Lines>8</Lines>
  <Paragraphs>2</Paragraphs>
  <TotalTime>3</TotalTime>
  <ScaleCrop>false</ScaleCrop>
  <LinksUpToDate>false</LinksUpToDate>
  <CharactersWithSpaces>1196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2024-03-18T19:09:00Z</dcterms:created>
  <dc:creator>赵 畅</dc:creator>
  <cp:lastModifiedBy>靛星</cp:lastModifiedBy>
  <dcterms:modified xsi:type="dcterms:W3CDTF">2026-03-25T10:20:07Z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308D3CB25D694C8F9A8C62083FC0C4AE</vt:lpwstr>
  </property>
  <property fmtid="{D5CDD505-2E9C-101B-9397-08002B2CF9AE}" pid="4" name="KSOTemplateDocerSaveRecord">
    <vt:lpwstr>eyJoZGlkIjoiZjFmZWIzNDg2MmIzZjExOTIzMmViNTBmYTMwYTk0ZWYiLCJ1c2VySWQiOiIxNTQ4NDk0MzQ0In0=</vt:lpwstr>
  </property>
</Properties>
</file>