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2.</w:t>
      </w:r>
      <w:r>
        <w:rPr>
          <w:rFonts w:hint="eastAsia" w:ascii="宋体" w:hAnsi="宋体" w:eastAsia="宋体"/>
          <w:b/>
          <w:bCs/>
          <w:sz w:val="28"/>
          <w:szCs w:val="28"/>
        </w:rPr>
        <w:t>3.4.2中南财经政法大学新闻与文化传播学院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本科生培养方案修订情况大事记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2020年新修订本科专业全程培养方案</w:t>
      </w:r>
      <w:r>
        <w:rPr>
          <w:rFonts w:hint="eastAsia" w:ascii="宋体" w:hAnsi="宋体" w:eastAsia="宋体"/>
          <w:b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.增设《马克思主义新闻观》课程，并在《新闻学概论》《传播学概论》《中国新闻史》《舆论学》等课程中增设马克思主义新闻观相关内容。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</w:t>
      </w:r>
      <w:r>
        <w:t xml:space="preserve"> </w:t>
      </w:r>
      <w:r>
        <w:rPr>
          <w:rFonts w:ascii="宋体" w:hAnsi="宋体" w:eastAsia="宋体"/>
          <w:sz w:val="24"/>
          <w:szCs w:val="24"/>
        </w:rPr>
        <w:t>2021年网络与新媒体、汉语言文学专业入选湖北省一流本科专业。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1C"/>
    <w:rsid w:val="0003793A"/>
    <w:rsid w:val="00116C67"/>
    <w:rsid w:val="00190AB9"/>
    <w:rsid w:val="001D662A"/>
    <w:rsid w:val="00430F1C"/>
    <w:rsid w:val="00482133"/>
    <w:rsid w:val="005963D4"/>
    <w:rsid w:val="005B08A7"/>
    <w:rsid w:val="006264C0"/>
    <w:rsid w:val="008B7E5B"/>
    <w:rsid w:val="00B770E8"/>
    <w:rsid w:val="00D36A1B"/>
    <w:rsid w:val="00FB5803"/>
    <w:rsid w:val="5C307276"/>
    <w:rsid w:val="73A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14</TotalTime>
  <ScaleCrop>false</ScaleCrop>
  <LinksUpToDate>false</LinksUpToDate>
  <CharactersWithSpaces>159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2021-06-26T03:29:00Z</dcterms:created>
  <dc:creator>潘 琪</dc:creator>
  <cp:lastModifiedBy>Administrator</cp:lastModifiedBy>
  <dcterms:modified xsi:type="dcterms:W3CDTF">2021-11-05T03:26:43Z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9AB5CBD8DE4C49B59CD02EC01D4CBD7B</vt:lpwstr>
  </property>
</Properties>
</file>